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8A0" w:rsidRDefault="009F58A0" w:rsidP="00630023">
      <w:pPr>
        <w:pStyle w:val="RWHTitle"/>
        <w:rPr>
          <w:sz w:val="52"/>
          <w:szCs w:val="52"/>
        </w:rPr>
      </w:pPr>
    </w:p>
    <w:p w:rsidR="003460E8" w:rsidRDefault="003B0FB3" w:rsidP="003460E8">
      <w:pPr>
        <w:rPr>
          <w:rFonts w:ascii="Arial" w:hAnsi="Arial" w:cs="Arial"/>
          <w:color w:val="0071A2"/>
          <w:sz w:val="28"/>
          <w:szCs w:val="28"/>
        </w:rPr>
      </w:pPr>
      <w:r w:rsidRPr="003B0FB3">
        <w:rPr>
          <w:rFonts w:ascii="Arial" w:hAnsi="Arial" w:cs="Arial"/>
          <w:color w:val="0071A2"/>
          <w:sz w:val="28"/>
          <w:szCs w:val="28"/>
        </w:rPr>
        <w:t>Resource Audit Tool</w:t>
      </w:r>
    </w:p>
    <w:p w:rsidR="00452C4F" w:rsidRPr="003460E8" w:rsidRDefault="00452C4F" w:rsidP="003460E8">
      <w:pPr>
        <w:rPr>
          <w:rFonts w:ascii="Arial" w:hAnsi="Arial" w:cs="Arial"/>
          <w:color w:val="0071A2"/>
          <w:sz w:val="28"/>
          <w:szCs w:val="28"/>
        </w:rPr>
      </w:pPr>
      <w:r w:rsidRPr="004C513A">
        <w:rPr>
          <w:rFonts w:ascii="Arial" w:hAnsi="Arial" w:cs="Arial"/>
          <w:b/>
          <w:sz w:val="22"/>
          <w:szCs w:val="22"/>
        </w:rPr>
        <w:t xml:space="preserve"> </w:t>
      </w:r>
    </w:p>
    <w:p w:rsidR="00452C4F" w:rsidRPr="00DD32AA" w:rsidRDefault="00452C4F" w:rsidP="000D09AB">
      <w:pPr>
        <w:pStyle w:val="RWHBodycopy"/>
        <w:jc w:val="both"/>
      </w:pPr>
      <w:r w:rsidRPr="00DD32AA">
        <w:t>Purpose: This tool will assist [Insert Organisation Name] to audit their policies, procedures</w:t>
      </w:r>
      <w:r w:rsidR="002301B7">
        <w:t xml:space="preserve"> and </w:t>
      </w:r>
      <w:r w:rsidRPr="00DD32AA">
        <w:t>practice guides against the alignment requirements of MARAM, identification of gaps to inform recommendations for updates. The elements outl</w:t>
      </w:r>
      <w:r w:rsidR="00875BAD">
        <w:t>ined in the tool reflect the 10</w:t>
      </w:r>
      <w:r w:rsidRPr="00DD32AA">
        <w:t xml:space="preserve"> M</w:t>
      </w:r>
      <w:r w:rsidR="006D11CF" w:rsidRPr="00DD32AA">
        <w:t>A</w:t>
      </w:r>
      <w:r w:rsidRPr="00DD32AA">
        <w:t xml:space="preserve">RAM principles and other key MARAM Framework concepts and elements of practice. </w:t>
      </w:r>
    </w:p>
    <w:p w:rsidR="00805A33" w:rsidRPr="004C513A" w:rsidRDefault="00805A33" w:rsidP="00452C4F">
      <w:pPr>
        <w:rPr>
          <w:rFonts w:ascii="Arial" w:hAnsi="Arial" w:cs="Arial"/>
          <w:sz w:val="22"/>
          <w:szCs w:val="22"/>
        </w:rPr>
      </w:pPr>
      <w:bookmarkStart w:id="0" w:name="_GoBack"/>
      <w:bookmarkEnd w:id="0"/>
    </w:p>
    <w:tbl>
      <w:tblPr>
        <w:tblStyle w:val="TableGrid"/>
        <w:tblW w:w="0" w:type="auto"/>
        <w:tblLook w:val="04A0" w:firstRow="1" w:lastRow="0" w:firstColumn="1" w:lastColumn="0" w:noHBand="0" w:noVBand="1"/>
      </w:tblPr>
      <w:tblGrid>
        <w:gridCol w:w="2037"/>
        <w:gridCol w:w="11934"/>
      </w:tblGrid>
      <w:tr w:rsidR="00452C4F" w:rsidRPr="003A24B0" w:rsidTr="003460E8">
        <w:tc>
          <w:tcPr>
            <w:tcW w:w="2037" w:type="dxa"/>
            <w:shd w:val="clear" w:color="auto" w:fill="FFFFFF" w:themeFill="background1"/>
          </w:tcPr>
          <w:p w:rsidR="00452C4F" w:rsidRPr="004C513A" w:rsidRDefault="00452C4F" w:rsidP="00452C4F">
            <w:pPr>
              <w:rPr>
                <w:rFonts w:ascii="Arial" w:hAnsi="Arial" w:cs="Arial"/>
                <w:b/>
                <w:color w:val="FF0000"/>
                <w:sz w:val="22"/>
                <w:szCs w:val="22"/>
              </w:rPr>
            </w:pPr>
            <w:r w:rsidRPr="004C513A">
              <w:rPr>
                <w:rFonts w:ascii="Arial" w:hAnsi="Arial" w:cs="Arial"/>
                <w:b/>
                <w:sz w:val="22"/>
                <w:szCs w:val="22"/>
              </w:rPr>
              <w:t>Title of Policy/Procedure</w:t>
            </w:r>
          </w:p>
        </w:tc>
        <w:tc>
          <w:tcPr>
            <w:tcW w:w="11934" w:type="dxa"/>
            <w:shd w:val="clear" w:color="auto" w:fill="FFFFFF" w:themeFill="background1"/>
          </w:tcPr>
          <w:p w:rsidR="00452C4F" w:rsidRPr="004C513A" w:rsidRDefault="00452C4F" w:rsidP="00452C4F">
            <w:pPr>
              <w:rPr>
                <w:rFonts w:ascii="Arial" w:hAnsi="Arial" w:cs="Arial"/>
                <w:b/>
                <w:sz w:val="22"/>
                <w:szCs w:val="22"/>
              </w:rPr>
            </w:pPr>
          </w:p>
        </w:tc>
      </w:tr>
    </w:tbl>
    <w:p w:rsidR="00556D8E" w:rsidRDefault="00556D8E"/>
    <w:tbl>
      <w:tblPr>
        <w:tblStyle w:val="TableGrid"/>
        <w:tblW w:w="0" w:type="auto"/>
        <w:tblLook w:val="04A0" w:firstRow="1" w:lastRow="0" w:firstColumn="1" w:lastColumn="0" w:noHBand="0" w:noVBand="1"/>
      </w:tblPr>
      <w:tblGrid>
        <w:gridCol w:w="1955"/>
        <w:gridCol w:w="6157"/>
        <w:gridCol w:w="1219"/>
        <w:gridCol w:w="1255"/>
        <w:gridCol w:w="1246"/>
        <w:gridCol w:w="2139"/>
      </w:tblGrid>
      <w:tr w:rsidR="00452C4F" w:rsidRPr="003A24B0" w:rsidTr="003460E8">
        <w:tc>
          <w:tcPr>
            <w:tcW w:w="8217" w:type="dxa"/>
            <w:gridSpan w:val="2"/>
            <w:shd w:val="clear" w:color="auto" w:fill="0071A2"/>
          </w:tcPr>
          <w:p w:rsidR="00452C4F" w:rsidRPr="003460E8" w:rsidRDefault="00452C4F" w:rsidP="0040743F">
            <w:pPr>
              <w:rPr>
                <w:rFonts w:ascii="Arial" w:hAnsi="Arial" w:cs="Arial"/>
                <w:b/>
                <w:color w:val="FFFFFF" w:themeColor="background1"/>
                <w:sz w:val="22"/>
                <w:szCs w:val="22"/>
              </w:rPr>
            </w:pPr>
            <w:r w:rsidRPr="003460E8">
              <w:rPr>
                <w:rFonts w:ascii="Arial" w:hAnsi="Arial" w:cs="Arial"/>
                <w:b/>
                <w:color w:val="FFFFFF" w:themeColor="background1"/>
                <w:sz w:val="22"/>
                <w:szCs w:val="22"/>
              </w:rPr>
              <w:t>Pillar 1: Shared understanding of family violence</w:t>
            </w:r>
          </w:p>
        </w:tc>
        <w:tc>
          <w:tcPr>
            <w:tcW w:w="644" w:type="dxa"/>
            <w:shd w:val="clear" w:color="auto" w:fill="0071A2"/>
          </w:tcPr>
          <w:p w:rsidR="00452C4F" w:rsidRPr="003460E8" w:rsidRDefault="00452C4F" w:rsidP="0040743F">
            <w:pPr>
              <w:rPr>
                <w:rFonts w:ascii="Arial" w:hAnsi="Arial" w:cs="Arial"/>
                <w:b/>
                <w:color w:val="FFFFFF" w:themeColor="background1"/>
                <w:sz w:val="22"/>
                <w:szCs w:val="22"/>
              </w:rPr>
            </w:pPr>
            <w:r w:rsidRPr="003460E8">
              <w:rPr>
                <w:rFonts w:ascii="Arial" w:hAnsi="Arial" w:cs="Arial"/>
                <w:b/>
                <w:color w:val="FFFFFF" w:themeColor="background1"/>
                <w:sz w:val="22"/>
                <w:szCs w:val="22"/>
              </w:rPr>
              <w:t>Relevant*</w:t>
            </w:r>
          </w:p>
        </w:tc>
        <w:tc>
          <w:tcPr>
            <w:tcW w:w="1255" w:type="dxa"/>
            <w:shd w:val="clear" w:color="auto" w:fill="0071A2"/>
          </w:tcPr>
          <w:p w:rsidR="00452C4F" w:rsidRPr="003460E8" w:rsidRDefault="00452C4F" w:rsidP="0040743F">
            <w:pPr>
              <w:rPr>
                <w:rFonts w:ascii="Arial" w:hAnsi="Arial" w:cs="Arial"/>
                <w:b/>
                <w:color w:val="FFFFFF" w:themeColor="background1"/>
                <w:sz w:val="22"/>
                <w:szCs w:val="22"/>
              </w:rPr>
            </w:pPr>
            <w:r w:rsidRPr="003460E8">
              <w:rPr>
                <w:rFonts w:ascii="Arial" w:hAnsi="Arial" w:cs="Arial"/>
                <w:b/>
                <w:color w:val="FFFFFF" w:themeColor="background1"/>
                <w:sz w:val="22"/>
                <w:szCs w:val="22"/>
              </w:rPr>
              <w:t>Evidence of alignment</w:t>
            </w:r>
          </w:p>
        </w:tc>
        <w:tc>
          <w:tcPr>
            <w:tcW w:w="1247" w:type="dxa"/>
            <w:shd w:val="clear" w:color="auto" w:fill="0071A2"/>
          </w:tcPr>
          <w:p w:rsidR="00452C4F" w:rsidRPr="003460E8" w:rsidRDefault="00452C4F" w:rsidP="0040743F">
            <w:pPr>
              <w:rPr>
                <w:rFonts w:ascii="Arial" w:hAnsi="Arial" w:cs="Arial"/>
                <w:b/>
                <w:color w:val="FFFFFF" w:themeColor="background1"/>
                <w:sz w:val="22"/>
                <w:szCs w:val="22"/>
              </w:rPr>
            </w:pPr>
            <w:r w:rsidRPr="003460E8">
              <w:rPr>
                <w:rFonts w:ascii="Arial" w:hAnsi="Arial" w:cs="Arial"/>
                <w:b/>
                <w:color w:val="FFFFFF" w:themeColor="background1"/>
                <w:sz w:val="22"/>
                <w:szCs w:val="22"/>
              </w:rPr>
              <w:t>Gap identified</w:t>
            </w:r>
          </w:p>
        </w:tc>
        <w:tc>
          <w:tcPr>
            <w:tcW w:w="2155" w:type="dxa"/>
            <w:shd w:val="clear" w:color="auto" w:fill="0071A2"/>
          </w:tcPr>
          <w:p w:rsidR="00452C4F" w:rsidRPr="003460E8" w:rsidRDefault="00452C4F" w:rsidP="0040743F">
            <w:pPr>
              <w:rPr>
                <w:rFonts w:ascii="Arial" w:hAnsi="Arial" w:cs="Arial"/>
                <w:b/>
                <w:color w:val="FFFFFF" w:themeColor="background1"/>
                <w:sz w:val="22"/>
                <w:szCs w:val="22"/>
              </w:rPr>
            </w:pPr>
            <w:r w:rsidRPr="003460E8">
              <w:rPr>
                <w:rFonts w:ascii="Arial" w:hAnsi="Arial" w:cs="Arial"/>
                <w:b/>
                <w:color w:val="FFFFFF" w:themeColor="background1"/>
                <w:sz w:val="22"/>
                <w:szCs w:val="22"/>
              </w:rPr>
              <w:t>Comments</w:t>
            </w:r>
          </w:p>
        </w:tc>
      </w:tr>
      <w:tr w:rsidR="00452C4F" w:rsidRPr="003A24B0" w:rsidTr="003460E8">
        <w:tc>
          <w:tcPr>
            <w:tcW w:w="8217" w:type="dxa"/>
            <w:gridSpan w:val="2"/>
            <w:tcBorders>
              <w:bottom w:val="single" w:sz="4" w:space="0" w:color="auto"/>
            </w:tcBorders>
          </w:tcPr>
          <w:p w:rsidR="00452C4F" w:rsidRPr="003460E8" w:rsidRDefault="00452C4F" w:rsidP="00452C4F">
            <w:pPr>
              <w:rPr>
                <w:rFonts w:ascii="Arial" w:hAnsi="Arial" w:cs="Arial"/>
                <w:sz w:val="20"/>
                <w:szCs w:val="20"/>
              </w:rPr>
            </w:pPr>
            <w:r w:rsidRPr="003460E8">
              <w:rPr>
                <w:rFonts w:ascii="Arial" w:hAnsi="Arial" w:cs="Arial"/>
                <w:sz w:val="20"/>
                <w:szCs w:val="20"/>
              </w:rPr>
              <w:t>A definition of family violence which is consistent with section 5 of the Family Violence Protection Act 2008.</w:t>
            </w:r>
          </w:p>
        </w:tc>
        <w:tc>
          <w:tcPr>
            <w:tcW w:w="644" w:type="dxa"/>
            <w:shd w:val="clear" w:color="auto" w:fill="auto"/>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shd w:val="clear" w:color="auto" w:fill="auto"/>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A24B0" w:rsidTr="003460E8">
        <w:trPr>
          <w:trHeight w:val="393"/>
        </w:trPr>
        <w:tc>
          <w:tcPr>
            <w:tcW w:w="1969" w:type="dxa"/>
            <w:vMerge w:val="restart"/>
            <w:tcBorders>
              <w:top w:val="nil"/>
            </w:tcBorders>
          </w:tcPr>
          <w:p w:rsidR="00452C4F" w:rsidRPr="003460E8" w:rsidRDefault="00452C4F" w:rsidP="00500C1B">
            <w:pPr>
              <w:rPr>
                <w:rFonts w:ascii="Arial" w:hAnsi="Arial" w:cs="Arial"/>
                <w:sz w:val="20"/>
                <w:szCs w:val="20"/>
              </w:rPr>
            </w:pPr>
            <w:r w:rsidRPr="003460E8">
              <w:rPr>
                <w:rFonts w:ascii="Arial" w:hAnsi="Arial" w:cs="Arial"/>
                <w:sz w:val="20"/>
                <w:szCs w:val="20"/>
              </w:rPr>
              <w:t>A definition of family violence which is consistent with the Framework:</w:t>
            </w:r>
          </w:p>
          <w:p w:rsidR="00452C4F" w:rsidRPr="003460E8" w:rsidRDefault="00452C4F" w:rsidP="00500C1B">
            <w:pPr>
              <w:rPr>
                <w:rFonts w:ascii="Arial" w:hAnsi="Arial" w:cs="Arial"/>
                <w:sz w:val="20"/>
                <w:szCs w:val="20"/>
              </w:rPr>
            </w:pPr>
          </w:p>
        </w:tc>
        <w:tc>
          <w:tcPr>
            <w:tcW w:w="6248" w:type="dxa"/>
            <w:tcBorders>
              <w:top w:val="single" w:sz="4" w:space="0" w:color="auto"/>
            </w:tcBorders>
          </w:tcPr>
          <w:p w:rsidR="00452C4F" w:rsidRPr="003460E8" w:rsidRDefault="00452C4F" w:rsidP="00500C1B">
            <w:pPr>
              <w:pStyle w:val="ListParagraph"/>
              <w:spacing w:after="0" w:line="240" w:lineRule="auto"/>
              <w:ind w:left="0"/>
              <w:rPr>
                <w:rFonts w:ascii="Arial" w:hAnsi="Arial" w:cs="Arial"/>
                <w:sz w:val="20"/>
                <w:szCs w:val="20"/>
              </w:rPr>
            </w:pPr>
            <w:r w:rsidRPr="003460E8">
              <w:rPr>
                <w:rFonts w:ascii="Arial" w:hAnsi="Arial" w:cs="Arial"/>
                <w:sz w:val="20"/>
                <w:szCs w:val="20"/>
              </w:rPr>
              <w:t>Recognises the gend</w:t>
            </w:r>
            <w:r w:rsidR="004C513A" w:rsidRPr="003460E8">
              <w:rPr>
                <w:rFonts w:ascii="Arial" w:hAnsi="Arial" w:cs="Arial"/>
                <w:sz w:val="20"/>
                <w:szCs w:val="20"/>
              </w:rPr>
              <w:t xml:space="preserve">ered nature of family violence </w:t>
            </w:r>
          </w:p>
        </w:tc>
        <w:tc>
          <w:tcPr>
            <w:tcW w:w="644" w:type="dxa"/>
            <w:shd w:val="clear" w:color="auto" w:fill="auto"/>
          </w:tcPr>
          <w:p w:rsidR="00452C4F" w:rsidRPr="003A24B0" w:rsidRDefault="00452C4F" w:rsidP="00500C1B">
            <w:pPr>
              <w:rPr>
                <w:rFonts w:ascii="Arial" w:hAnsi="Arial" w:cs="Arial"/>
              </w:rPr>
            </w:pPr>
          </w:p>
        </w:tc>
        <w:tc>
          <w:tcPr>
            <w:tcW w:w="1255" w:type="dxa"/>
          </w:tcPr>
          <w:p w:rsidR="00452C4F" w:rsidRPr="003A24B0" w:rsidRDefault="00452C4F" w:rsidP="00500C1B">
            <w:pPr>
              <w:rPr>
                <w:rFonts w:ascii="Arial" w:hAnsi="Arial" w:cs="Arial"/>
              </w:rPr>
            </w:pPr>
          </w:p>
        </w:tc>
        <w:tc>
          <w:tcPr>
            <w:tcW w:w="1247" w:type="dxa"/>
            <w:shd w:val="clear" w:color="auto" w:fill="auto"/>
          </w:tcPr>
          <w:p w:rsidR="00452C4F" w:rsidRPr="003A24B0" w:rsidRDefault="00452C4F" w:rsidP="00500C1B">
            <w:pPr>
              <w:rPr>
                <w:rFonts w:ascii="Arial" w:hAnsi="Arial" w:cs="Arial"/>
              </w:rPr>
            </w:pPr>
          </w:p>
        </w:tc>
        <w:tc>
          <w:tcPr>
            <w:tcW w:w="2155" w:type="dxa"/>
          </w:tcPr>
          <w:p w:rsidR="00452C4F" w:rsidRPr="003A24B0" w:rsidRDefault="00452C4F" w:rsidP="00500C1B">
            <w:pPr>
              <w:rPr>
                <w:rFonts w:ascii="Arial" w:hAnsi="Arial" w:cs="Arial"/>
              </w:rPr>
            </w:pPr>
          </w:p>
        </w:tc>
      </w:tr>
      <w:tr w:rsidR="00452C4F" w:rsidRPr="003A24B0" w:rsidTr="003460E8">
        <w:trPr>
          <w:trHeight w:val="112"/>
        </w:trPr>
        <w:tc>
          <w:tcPr>
            <w:tcW w:w="1969" w:type="dxa"/>
            <w:vMerge/>
          </w:tcPr>
          <w:p w:rsidR="00452C4F" w:rsidRPr="003460E8" w:rsidRDefault="00452C4F" w:rsidP="00500C1B">
            <w:pPr>
              <w:rPr>
                <w:rFonts w:ascii="Arial" w:hAnsi="Arial" w:cs="Arial"/>
                <w:sz w:val="20"/>
                <w:szCs w:val="20"/>
              </w:rPr>
            </w:pPr>
          </w:p>
        </w:tc>
        <w:tc>
          <w:tcPr>
            <w:tcW w:w="6248" w:type="dxa"/>
          </w:tcPr>
          <w:p w:rsidR="00452C4F" w:rsidRPr="003460E8" w:rsidRDefault="00452C4F" w:rsidP="00500C1B">
            <w:pPr>
              <w:pStyle w:val="ListParagraph"/>
              <w:spacing w:after="0" w:line="240" w:lineRule="auto"/>
              <w:ind w:left="0"/>
              <w:rPr>
                <w:rFonts w:ascii="Arial" w:hAnsi="Arial" w:cs="Arial"/>
                <w:sz w:val="20"/>
                <w:szCs w:val="20"/>
              </w:rPr>
            </w:pPr>
            <w:r w:rsidRPr="003460E8">
              <w:rPr>
                <w:rFonts w:ascii="Arial" w:hAnsi="Arial" w:cs="Arial"/>
                <w:sz w:val="20"/>
                <w:szCs w:val="20"/>
              </w:rPr>
              <w:t>Recognises the broader conceptualisation of family viole</w:t>
            </w:r>
            <w:r w:rsidR="004C513A" w:rsidRPr="003460E8">
              <w:rPr>
                <w:rFonts w:ascii="Arial" w:hAnsi="Arial" w:cs="Arial"/>
                <w:sz w:val="20"/>
                <w:szCs w:val="20"/>
              </w:rPr>
              <w:t>nce in the Aboriginal community</w:t>
            </w:r>
          </w:p>
        </w:tc>
        <w:tc>
          <w:tcPr>
            <w:tcW w:w="644" w:type="dxa"/>
            <w:shd w:val="clear" w:color="auto" w:fill="auto"/>
          </w:tcPr>
          <w:p w:rsidR="00452C4F" w:rsidRPr="003A24B0" w:rsidRDefault="00452C4F" w:rsidP="00500C1B">
            <w:pPr>
              <w:rPr>
                <w:rFonts w:ascii="Arial" w:hAnsi="Arial" w:cs="Arial"/>
              </w:rPr>
            </w:pPr>
          </w:p>
        </w:tc>
        <w:tc>
          <w:tcPr>
            <w:tcW w:w="1255" w:type="dxa"/>
          </w:tcPr>
          <w:p w:rsidR="00452C4F" w:rsidRPr="003A24B0" w:rsidRDefault="00452C4F" w:rsidP="00500C1B">
            <w:pPr>
              <w:rPr>
                <w:rFonts w:ascii="Arial" w:hAnsi="Arial" w:cs="Arial"/>
              </w:rPr>
            </w:pPr>
          </w:p>
        </w:tc>
        <w:tc>
          <w:tcPr>
            <w:tcW w:w="1247" w:type="dxa"/>
            <w:shd w:val="clear" w:color="auto" w:fill="auto"/>
          </w:tcPr>
          <w:p w:rsidR="00452C4F" w:rsidRPr="003A24B0" w:rsidRDefault="00452C4F" w:rsidP="00500C1B">
            <w:pPr>
              <w:rPr>
                <w:rFonts w:ascii="Arial" w:hAnsi="Arial" w:cs="Arial"/>
              </w:rPr>
            </w:pPr>
          </w:p>
        </w:tc>
        <w:tc>
          <w:tcPr>
            <w:tcW w:w="2155" w:type="dxa"/>
          </w:tcPr>
          <w:p w:rsidR="00452C4F" w:rsidRPr="003A24B0" w:rsidRDefault="00452C4F" w:rsidP="00500C1B">
            <w:pPr>
              <w:rPr>
                <w:rFonts w:ascii="Arial" w:hAnsi="Arial" w:cs="Arial"/>
              </w:rPr>
            </w:pPr>
          </w:p>
        </w:tc>
      </w:tr>
      <w:tr w:rsidR="00452C4F" w:rsidRPr="003A24B0"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500C1B">
            <w:pPr>
              <w:pStyle w:val="ListParagraph"/>
              <w:spacing w:after="0" w:line="240" w:lineRule="auto"/>
              <w:ind w:left="0"/>
              <w:rPr>
                <w:rFonts w:ascii="Arial" w:hAnsi="Arial" w:cs="Arial"/>
                <w:sz w:val="20"/>
                <w:szCs w:val="20"/>
              </w:rPr>
            </w:pPr>
            <w:r w:rsidRPr="003460E8">
              <w:rPr>
                <w:rFonts w:ascii="Arial" w:hAnsi="Arial" w:cs="Arial"/>
                <w:sz w:val="20"/>
                <w:szCs w:val="20"/>
              </w:rPr>
              <w:t>Recognises the power and control dynamic</w:t>
            </w:r>
            <w:r w:rsidR="004C513A" w:rsidRPr="003460E8">
              <w:rPr>
                <w:rFonts w:ascii="Arial" w:hAnsi="Arial" w:cs="Arial"/>
                <w:sz w:val="20"/>
                <w:szCs w:val="20"/>
              </w:rPr>
              <w:t>s that underpin family violence</w:t>
            </w:r>
          </w:p>
        </w:tc>
        <w:tc>
          <w:tcPr>
            <w:tcW w:w="644" w:type="dxa"/>
            <w:shd w:val="clear" w:color="auto" w:fill="auto"/>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shd w:val="clear" w:color="auto" w:fill="auto"/>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A24B0"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500C1B">
            <w:pPr>
              <w:pStyle w:val="ListParagraph"/>
              <w:spacing w:line="240" w:lineRule="auto"/>
              <w:ind w:left="0"/>
              <w:rPr>
                <w:rFonts w:ascii="Arial" w:hAnsi="Arial" w:cs="Arial"/>
                <w:sz w:val="20"/>
                <w:szCs w:val="20"/>
              </w:rPr>
            </w:pPr>
            <w:r w:rsidRPr="003460E8">
              <w:rPr>
                <w:rFonts w:ascii="Arial" w:hAnsi="Arial" w:cs="Arial"/>
                <w:sz w:val="20"/>
                <w:szCs w:val="20"/>
              </w:rPr>
              <w:t>Reflect the wide range of family relationships and presentations of family violence</w:t>
            </w:r>
          </w:p>
        </w:tc>
        <w:tc>
          <w:tcPr>
            <w:tcW w:w="644" w:type="dxa"/>
            <w:shd w:val="clear" w:color="auto" w:fill="auto"/>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shd w:val="clear" w:color="auto" w:fill="auto"/>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A24B0"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500C1B">
            <w:pPr>
              <w:rPr>
                <w:rFonts w:ascii="Arial" w:hAnsi="Arial" w:cs="Arial"/>
                <w:sz w:val="20"/>
                <w:szCs w:val="20"/>
              </w:rPr>
            </w:pPr>
            <w:r w:rsidRPr="003460E8">
              <w:rPr>
                <w:rFonts w:ascii="Arial" w:hAnsi="Arial" w:cs="Arial"/>
                <w:sz w:val="20"/>
                <w:szCs w:val="20"/>
              </w:rPr>
              <w:t>States that family violence is unacceptable in any form, across any community or culture.</w:t>
            </w:r>
          </w:p>
        </w:tc>
        <w:tc>
          <w:tcPr>
            <w:tcW w:w="644" w:type="dxa"/>
            <w:shd w:val="clear" w:color="auto" w:fill="auto"/>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shd w:val="clear" w:color="auto" w:fill="auto"/>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A24B0"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500C1B">
            <w:pPr>
              <w:rPr>
                <w:rFonts w:ascii="Arial" w:hAnsi="Arial" w:cs="Arial"/>
                <w:sz w:val="20"/>
                <w:szCs w:val="20"/>
              </w:rPr>
            </w:pPr>
            <w:r w:rsidRPr="003460E8">
              <w:rPr>
                <w:rFonts w:ascii="Arial" w:hAnsi="Arial" w:cs="Arial"/>
                <w:sz w:val="20"/>
                <w:szCs w:val="20"/>
              </w:rPr>
              <w:t>States that family violence is a criminal offence.</w:t>
            </w:r>
          </w:p>
        </w:tc>
        <w:tc>
          <w:tcPr>
            <w:tcW w:w="644" w:type="dxa"/>
            <w:shd w:val="clear" w:color="auto" w:fill="auto"/>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shd w:val="clear" w:color="auto" w:fill="auto"/>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A24B0"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452C4F">
            <w:pPr>
              <w:rPr>
                <w:rFonts w:ascii="Arial" w:hAnsi="Arial" w:cs="Arial"/>
                <w:sz w:val="20"/>
                <w:szCs w:val="20"/>
              </w:rPr>
            </w:pPr>
            <w:r w:rsidRPr="003460E8">
              <w:rPr>
                <w:rFonts w:ascii="Arial" w:hAnsi="Arial" w:cs="Arial"/>
                <w:sz w:val="20"/>
                <w:szCs w:val="20"/>
              </w:rPr>
              <w:t>Recognises the underlying drivers of family violence.</w:t>
            </w:r>
          </w:p>
        </w:tc>
        <w:tc>
          <w:tcPr>
            <w:tcW w:w="644" w:type="dxa"/>
            <w:shd w:val="clear" w:color="auto" w:fill="auto"/>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shd w:val="clear" w:color="auto" w:fill="auto"/>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A24B0"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452C4F">
            <w:pPr>
              <w:rPr>
                <w:rFonts w:ascii="Arial" w:hAnsi="Arial" w:cs="Arial"/>
                <w:sz w:val="20"/>
                <w:szCs w:val="20"/>
              </w:rPr>
            </w:pPr>
            <w:r w:rsidRPr="003460E8">
              <w:rPr>
                <w:rFonts w:ascii="Arial" w:hAnsi="Arial" w:cs="Arial"/>
                <w:sz w:val="20"/>
                <w:szCs w:val="20"/>
              </w:rPr>
              <w:t>Recognises that the prevalence, impact and risk of family violence is linked to intersecting historical, social and structural inequality and community attitudes.</w:t>
            </w:r>
          </w:p>
        </w:tc>
        <w:tc>
          <w:tcPr>
            <w:tcW w:w="644" w:type="dxa"/>
            <w:shd w:val="clear" w:color="auto" w:fill="auto"/>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shd w:val="clear" w:color="auto" w:fill="auto"/>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A24B0"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452C4F">
            <w:pPr>
              <w:tabs>
                <w:tab w:val="left" w:pos="5798"/>
              </w:tabs>
              <w:rPr>
                <w:rFonts w:ascii="Arial" w:hAnsi="Arial" w:cs="Arial"/>
                <w:sz w:val="20"/>
                <w:szCs w:val="20"/>
              </w:rPr>
            </w:pPr>
            <w:r w:rsidRPr="003460E8">
              <w:rPr>
                <w:rFonts w:ascii="Arial" w:hAnsi="Arial" w:cs="Arial"/>
                <w:sz w:val="20"/>
                <w:szCs w:val="20"/>
              </w:rPr>
              <w:t>Recognises children as victim survivors in their own right.</w:t>
            </w:r>
            <w:r w:rsidRPr="003460E8">
              <w:rPr>
                <w:rFonts w:ascii="Arial" w:hAnsi="Arial" w:cs="Arial"/>
                <w:sz w:val="20"/>
                <w:szCs w:val="20"/>
              </w:rPr>
              <w:tab/>
            </w:r>
          </w:p>
        </w:tc>
        <w:tc>
          <w:tcPr>
            <w:tcW w:w="644" w:type="dxa"/>
            <w:shd w:val="clear" w:color="auto" w:fill="auto"/>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shd w:val="clear" w:color="auto" w:fill="auto"/>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A24B0"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452C4F">
            <w:pPr>
              <w:tabs>
                <w:tab w:val="left" w:pos="5798"/>
              </w:tabs>
              <w:rPr>
                <w:rFonts w:ascii="Arial" w:hAnsi="Arial" w:cs="Arial"/>
                <w:sz w:val="20"/>
                <w:szCs w:val="20"/>
              </w:rPr>
            </w:pPr>
            <w:r w:rsidRPr="003460E8">
              <w:rPr>
                <w:rFonts w:ascii="Arial" w:hAnsi="Arial" w:cs="Arial"/>
                <w:sz w:val="20"/>
                <w:szCs w:val="20"/>
              </w:rPr>
              <w:t xml:space="preserve">Recognises that family violence used by adolescents is a distinct form of family violence and requires a different response to adults </w:t>
            </w:r>
          </w:p>
        </w:tc>
        <w:tc>
          <w:tcPr>
            <w:tcW w:w="644" w:type="dxa"/>
            <w:shd w:val="clear" w:color="auto" w:fill="auto"/>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shd w:val="clear" w:color="auto" w:fill="auto"/>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A24B0"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452C4F">
            <w:pPr>
              <w:tabs>
                <w:tab w:val="left" w:pos="5798"/>
              </w:tabs>
              <w:rPr>
                <w:rFonts w:ascii="Arial" w:hAnsi="Arial" w:cs="Arial"/>
                <w:sz w:val="20"/>
                <w:szCs w:val="20"/>
              </w:rPr>
            </w:pPr>
            <w:r w:rsidRPr="003460E8">
              <w:rPr>
                <w:rFonts w:ascii="Arial" w:hAnsi="Arial" w:cs="Arial"/>
                <w:sz w:val="20"/>
                <w:szCs w:val="20"/>
              </w:rPr>
              <w:t>Supports an understanding of the impacts of family violence on the current and future physical, spiritual, psychological development and emotional safety and wellbeing of children.</w:t>
            </w:r>
          </w:p>
        </w:tc>
        <w:tc>
          <w:tcPr>
            <w:tcW w:w="644" w:type="dxa"/>
            <w:shd w:val="clear" w:color="auto" w:fill="auto"/>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shd w:val="clear" w:color="auto" w:fill="auto"/>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460E8"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452C4F">
            <w:pPr>
              <w:rPr>
                <w:rFonts w:ascii="Arial" w:hAnsi="Arial" w:cs="Arial"/>
                <w:sz w:val="20"/>
                <w:szCs w:val="20"/>
              </w:rPr>
            </w:pPr>
            <w:r w:rsidRPr="003460E8">
              <w:rPr>
                <w:rFonts w:ascii="Arial" w:hAnsi="Arial" w:cs="Arial"/>
                <w:sz w:val="20"/>
                <w:szCs w:val="20"/>
              </w:rPr>
              <w:t xml:space="preserve">Supports an understanding of how an individual’s personal identities, and their experience of discrimination and disadvantage can increase risk and impact of family violence and create barriers to service access and response. </w:t>
            </w:r>
          </w:p>
        </w:tc>
        <w:tc>
          <w:tcPr>
            <w:tcW w:w="644" w:type="dxa"/>
            <w:shd w:val="clear" w:color="auto" w:fill="auto"/>
          </w:tcPr>
          <w:p w:rsidR="00452C4F" w:rsidRPr="003460E8" w:rsidRDefault="00452C4F" w:rsidP="00452C4F">
            <w:pPr>
              <w:rPr>
                <w:rFonts w:ascii="Arial" w:hAnsi="Arial" w:cs="Arial"/>
                <w:sz w:val="20"/>
                <w:szCs w:val="20"/>
              </w:rPr>
            </w:pPr>
          </w:p>
        </w:tc>
        <w:tc>
          <w:tcPr>
            <w:tcW w:w="1255" w:type="dxa"/>
          </w:tcPr>
          <w:p w:rsidR="00452C4F" w:rsidRPr="003460E8" w:rsidRDefault="00452C4F" w:rsidP="00452C4F">
            <w:pPr>
              <w:rPr>
                <w:rFonts w:ascii="Arial" w:hAnsi="Arial" w:cs="Arial"/>
                <w:sz w:val="20"/>
                <w:szCs w:val="20"/>
              </w:rPr>
            </w:pPr>
          </w:p>
        </w:tc>
        <w:tc>
          <w:tcPr>
            <w:tcW w:w="1247" w:type="dxa"/>
            <w:shd w:val="clear" w:color="auto" w:fill="auto"/>
          </w:tcPr>
          <w:p w:rsidR="00452C4F" w:rsidRPr="003460E8" w:rsidRDefault="00452C4F" w:rsidP="00452C4F">
            <w:pPr>
              <w:rPr>
                <w:rFonts w:ascii="Arial" w:hAnsi="Arial" w:cs="Arial"/>
                <w:sz w:val="20"/>
                <w:szCs w:val="20"/>
              </w:rPr>
            </w:pPr>
          </w:p>
        </w:tc>
        <w:tc>
          <w:tcPr>
            <w:tcW w:w="2155" w:type="dxa"/>
          </w:tcPr>
          <w:p w:rsidR="00452C4F" w:rsidRPr="003460E8" w:rsidRDefault="00452C4F" w:rsidP="00452C4F">
            <w:pPr>
              <w:rPr>
                <w:rFonts w:ascii="Arial" w:hAnsi="Arial" w:cs="Arial"/>
                <w:sz w:val="20"/>
                <w:szCs w:val="20"/>
              </w:rPr>
            </w:pPr>
          </w:p>
        </w:tc>
      </w:tr>
      <w:tr w:rsidR="00452C4F" w:rsidRPr="003460E8"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452C4F">
            <w:pPr>
              <w:rPr>
                <w:rFonts w:ascii="Arial" w:hAnsi="Arial" w:cs="Arial"/>
                <w:sz w:val="20"/>
                <w:szCs w:val="20"/>
              </w:rPr>
            </w:pPr>
            <w:r w:rsidRPr="003460E8">
              <w:rPr>
                <w:rFonts w:ascii="Arial" w:hAnsi="Arial" w:cs="Arial"/>
                <w:sz w:val="20"/>
                <w:szCs w:val="20"/>
              </w:rPr>
              <w:t xml:space="preserve">References to the importance of a trauma informed approach when working with victim survivors. </w:t>
            </w:r>
          </w:p>
        </w:tc>
        <w:tc>
          <w:tcPr>
            <w:tcW w:w="644" w:type="dxa"/>
            <w:shd w:val="clear" w:color="auto" w:fill="auto"/>
          </w:tcPr>
          <w:p w:rsidR="00452C4F" w:rsidRPr="003460E8" w:rsidRDefault="00452C4F" w:rsidP="00452C4F">
            <w:pPr>
              <w:rPr>
                <w:rFonts w:ascii="Arial" w:hAnsi="Arial" w:cs="Arial"/>
                <w:sz w:val="20"/>
                <w:szCs w:val="20"/>
              </w:rPr>
            </w:pPr>
          </w:p>
        </w:tc>
        <w:tc>
          <w:tcPr>
            <w:tcW w:w="1255" w:type="dxa"/>
          </w:tcPr>
          <w:p w:rsidR="00452C4F" w:rsidRPr="003460E8" w:rsidRDefault="00452C4F" w:rsidP="00452C4F">
            <w:pPr>
              <w:rPr>
                <w:rFonts w:ascii="Arial" w:hAnsi="Arial" w:cs="Arial"/>
                <w:sz w:val="20"/>
                <w:szCs w:val="20"/>
              </w:rPr>
            </w:pPr>
          </w:p>
        </w:tc>
        <w:tc>
          <w:tcPr>
            <w:tcW w:w="1247" w:type="dxa"/>
            <w:shd w:val="clear" w:color="auto" w:fill="auto"/>
          </w:tcPr>
          <w:p w:rsidR="00452C4F" w:rsidRPr="003460E8" w:rsidRDefault="00452C4F" w:rsidP="00452C4F">
            <w:pPr>
              <w:rPr>
                <w:rFonts w:ascii="Arial" w:hAnsi="Arial" w:cs="Arial"/>
                <w:sz w:val="20"/>
                <w:szCs w:val="20"/>
              </w:rPr>
            </w:pPr>
          </w:p>
        </w:tc>
        <w:tc>
          <w:tcPr>
            <w:tcW w:w="2155" w:type="dxa"/>
          </w:tcPr>
          <w:p w:rsidR="00452C4F" w:rsidRPr="003460E8" w:rsidRDefault="00452C4F" w:rsidP="00452C4F">
            <w:pPr>
              <w:rPr>
                <w:rFonts w:ascii="Arial" w:hAnsi="Arial" w:cs="Arial"/>
                <w:sz w:val="20"/>
                <w:szCs w:val="20"/>
              </w:rPr>
            </w:pPr>
          </w:p>
        </w:tc>
      </w:tr>
      <w:tr w:rsidR="00452C4F" w:rsidRPr="003460E8"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452C4F">
            <w:pPr>
              <w:rPr>
                <w:rFonts w:ascii="Arial" w:hAnsi="Arial" w:cs="Arial"/>
                <w:sz w:val="20"/>
                <w:szCs w:val="20"/>
              </w:rPr>
            </w:pPr>
            <w:r w:rsidRPr="003460E8">
              <w:rPr>
                <w:rFonts w:ascii="Arial" w:hAnsi="Arial" w:cs="Arial"/>
                <w:sz w:val="20"/>
                <w:szCs w:val="20"/>
              </w:rPr>
              <w:t xml:space="preserve">Supports an understanding of presentations of trauma and how trauma might affect a person’s presentation, needs and ability to engage with services. </w:t>
            </w:r>
          </w:p>
        </w:tc>
        <w:tc>
          <w:tcPr>
            <w:tcW w:w="644" w:type="dxa"/>
            <w:shd w:val="clear" w:color="auto" w:fill="auto"/>
          </w:tcPr>
          <w:p w:rsidR="00452C4F" w:rsidRPr="003460E8" w:rsidRDefault="00452C4F" w:rsidP="00452C4F">
            <w:pPr>
              <w:rPr>
                <w:rFonts w:ascii="Arial" w:hAnsi="Arial" w:cs="Arial"/>
                <w:sz w:val="20"/>
                <w:szCs w:val="20"/>
              </w:rPr>
            </w:pPr>
          </w:p>
        </w:tc>
        <w:tc>
          <w:tcPr>
            <w:tcW w:w="1255" w:type="dxa"/>
          </w:tcPr>
          <w:p w:rsidR="00452C4F" w:rsidRPr="003460E8" w:rsidRDefault="00452C4F" w:rsidP="00452C4F">
            <w:pPr>
              <w:rPr>
                <w:rFonts w:ascii="Arial" w:hAnsi="Arial" w:cs="Arial"/>
                <w:sz w:val="20"/>
                <w:szCs w:val="20"/>
              </w:rPr>
            </w:pPr>
          </w:p>
        </w:tc>
        <w:tc>
          <w:tcPr>
            <w:tcW w:w="1247" w:type="dxa"/>
            <w:shd w:val="clear" w:color="auto" w:fill="auto"/>
          </w:tcPr>
          <w:p w:rsidR="00452C4F" w:rsidRPr="003460E8" w:rsidRDefault="00452C4F" w:rsidP="00452C4F">
            <w:pPr>
              <w:rPr>
                <w:rFonts w:ascii="Arial" w:hAnsi="Arial" w:cs="Arial"/>
                <w:sz w:val="20"/>
                <w:szCs w:val="20"/>
              </w:rPr>
            </w:pPr>
          </w:p>
        </w:tc>
        <w:tc>
          <w:tcPr>
            <w:tcW w:w="2155" w:type="dxa"/>
          </w:tcPr>
          <w:p w:rsidR="00452C4F" w:rsidRPr="003460E8" w:rsidRDefault="00452C4F" w:rsidP="00452C4F">
            <w:pPr>
              <w:rPr>
                <w:rFonts w:ascii="Arial" w:hAnsi="Arial" w:cs="Arial"/>
                <w:sz w:val="20"/>
                <w:szCs w:val="20"/>
              </w:rPr>
            </w:pPr>
          </w:p>
        </w:tc>
      </w:tr>
      <w:tr w:rsidR="00452C4F" w:rsidRPr="003460E8"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452C4F">
            <w:pPr>
              <w:rPr>
                <w:rFonts w:ascii="Arial" w:hAnsi="Arial" w:cs="Arial"/>
                <w:sz w:val="20"/>
                <w:szCs w:val="20"/>
              </w:rPr>
            </w:pPr>
            <w:r w:rsidRPr="003460E8">
              <w:rPr>
                <w:rFonts w:ascii="Arial" w:hAnsi="Arial" w:cs="Arial"/>
                <w:sz w:val="20"/>
                <w:szCs w:val="20"/>
              </w:rPr>
              <w:t>Inclusion of evidence-based family violence risk factors under MARAM.</w:t>
            </w:r>
          </w:p>
        </w:tc>
        <w:tc>
          <w:tcPr>
            <w:tcW w:w="644" w:type="dxa"/>
            <w:shd w:val="clear" w:color="auto" w:fill="auto"/>
          </w:tcPr>
          <w:p w:rsidR="00452C4F" w:rsidRPr="003460E8" w:rsidRDefault="00452C4F" w:rsidP="00452C4F">
            <w:pPr>
              <w:rPr>
                <w:rFonts w:ascii="Arial" w:hAnsi="Arial" w:cs="Arial"/>
                <w:sz w:val="20"/>
                <w:szCs w:val="20"/>
              </w:rPr>
            </w:pPr>
          </w:p>
        </w:tc>
        <w:tc>
          <w:tcPr>
            <w:tcW w:w="1255" w:type="dxa"/>
          </w:tcPr>
          <w:p w:rsidR="00452C4F" w:rsidRPr="003460E8" w:rsidRDefault="00452C4F" w:rsidP="00452C4F">
            <w:pPr>
              <w:rPr>
                <w:rFonts w:ascii="Arial" w:hAnsi="Arial" w:cs="Arial"/>
                <w:sz w:val="20"/>
                <w:szCs w:val="20"/>
              </w:rPr>
            </w:pPr>
          </w:p>
        </w:tc>
        <w:tc>
          <w:tcPr>
            <w:tcW w:w="1247" w:type="dxa"/>
            <w:shd w:val="clear" w:color="auto" w:fill="auto"/>
          </w:tcPr>
          <w:p w:rsidR="00452C4F" w:rsidRPr="003460E8" w:rsidRDefault="00452C4F" w:rsidP="00452C4F">
            <w:pPr>
              <w:rPr>
                <w:rFonts w:ascii="Arial" w:hAnsi="Arial" w:cs="Arial"/>
                <w:sz w:val="20"/>
                <w:szCs w:val="20"/>
              </w:rPr>
            </w:pPr>
          </w:p>
        </w:tc>
        <w:tc>
          <w:tcPr>
            <w:tcW w:w="2155" w:type="dxa"/>
          </w:tcPr>
          <w:p w:rsidR="00452C4F" w:rsidRPr="003460E8" w:rsidRDefault="00452C4F" w:rsidP="00452C4F">
            <w:pPr>
              <w:rPr>
                <w:rFonts w:ascii="Arial" w:hAnsi="Arial" w:cs="Arial"/>
                <w:sz w:val="20"/>
                <w:szCs w:val="20"/>
              </w:rPr>
            </w:pPr>
          </w:p>
        </w:tc>
      </w:tr>
      <w:tr w:rsidR="00452C4F" w:rsidRPr="003460E8" w:rsidTr="003460E8">
        <w:trPr>
          <w:trHeight w:val="112"/>
        </w:trPr>
        <w:tc>
          <w:tcPr>
            <w:tcW w:w="1969" w:type="dxa"/>
            <w:vMerge/>
          </w:tcPr>
          <w:p w:rsidR="00452C4F" w:rsidRPr="003460E8" w:rsidRDefault="00452C4F" w:rsidP="00452C4F">
            <w:pPr>
              <w:rPr>
                <w:rFonts w:ascii="Arial" w:hAnsi="Arial" w:cs="Arial"/>
                <w:sz w:val="20"/>
                <w:szCs w:val="20"/>
              </w:rPr>
            </w:pPr>
          </w:p>
        </w:tc>
        <w:tc>
          <w:tcPr>
            <w:tcW w:w="6248" w:type="dxa"/>
          </w:tcPr>
          <w:p w:rsidR="00452C4F" w:rsidRPr="003460E8" w:rsidRDefault="00452C4F" w:rsidP="00452C4F">
            <w:pPr>
              <w:rPr>
                <w:rFonts w:ascii="Arial" w:hAnsi="Arial" w:cs="Arial"/>
                <w:sz w:val="20"/>
                <w:szCs w:val="20"/>
              </w:rPr>
            </w:pPr>
            <w:r w:rsidRPr="003460E8">
              <w:rPr>
                <w:rFonts w:ascii="Arial" w:hAnsi="Arial" w:cs="Arial"/>
                <w:sz w:val="20"/>
                <w:szCs w:val="20"/>
              </w:rPr>
              <w:t xml:space="preserve">Recognises a shared system-wide responsibility for keeping perpetrators in view and accountable. </w:t>
            </w:r>
          </w:p>
        </w:tc>
        <w:tc>
          <w:tcPr>
            <w:tcW w:w="644" w:type="dxa"/>
            <w:shd w:val="clear" w:color="auto" w:fill="auto"/>
          </w:tcPr>
          <w:p w:rsidR="00452C4F" w:rsidRPr="003460E8" w:rsidRDefault="00452C4F" w:rsidP="00452C4F">
            <w:pPr>
              <w:rPr>
                <w:rFonts w:ascii="Arial" w:hAnsi="Arial" w:cs="Arial"/>
                <w:sz w:val="20"/>
                <w:szCs w:val="20"/>
              </w:rPr>
            </w:pPr>
          </w:p>
        </w:tc>
        <w:tc>
          <w:tcPr>
            <w:tcW w:w="1255" w:type="dxa"/>
          </w:tcPr>
          <w:p w:rsidR="00452C4F" w:rsidRPr="003460E8" w:rsidRDefault="00452C4F" w:rsidP="00452C4F">
            <w:pPr>
              <w:rPr>
                <w:rFonts w:ascii="Arial" w:hAnsi="Arial" w:cs="Arial"/>
                <w:sz w:val="20"/>
                <w:szCs w:val="20"/>
              </w:rPr>
            </w:pPr>
          </w:p>
        </w:tc>
        <w:tc>
          <w:tcPr>
            <w:tcW w:w="1247" w:type="dxa"/>
            <w:shd w:val="clear" w:color="auto" w:fill="auto"/>
          </w:tcPr>
          <w:p w:rsidR="00452C4F" w:rsidRPr="003460E8" w:rsidRDefault="00452C4F" w:rsidP="00452C4F">
            <w:pPr>
              <w:rPr>
                <w:rFonts w:ascii="Arial" w:hAnsi="Arial" w:cs="Arial"/>
                <w:sz w:val="20"/>
                <w:szCs w:val="20"/>
              </w:rPr>
            </w:pPr>
          </w:p>
        </w:tc>
        <w:tc>
          <w:tcPr>
            <w:tcW w:w="2155" w:type="dxa"/>
          </w:tcPr>
          <w:p w:rsidR="00452C4F" w:rsidRPr="003460E8" w:rsidRDefault="00452C4F" w:rsidP="00452C4F">
            <w:pPr>
              <w:rPr>
                <w:rFonts w:ascii="Arial" w:hAnsi="Arial" w:cs="Arial"/>
                <w:sz w:val="20"/>
                <w:szCs w:val="20"/>
              </w:rPr>
            </w:pPr>
          </w:p>
        </w:tc>
      </w:tr>
    </w:tbl>
    <w:p w:rsidR="00556D8E" w:rsidRPr="003460E8" w:rsidRDefault="00556D8E">
      <w:pPr>
        <w:rPr>
          <w:sz w:val="20"/>
          <w:szCs w:val="20"/>
        </w:rPr>
      </w:pPr>
    </w:p>
    <w:tbl>
      <w:tblPr>
        <w:tblStyle w:val="TableGrid"/>
        <w:tblW w:w="0" w:type="auto"/>
        <w:tblLayout w:type="fixed"/>
        <w:tblLook w:val="04A0" w:firstRow="1" w:lastRow="0" w:firstColumn="1" w:lastColumn="0" w:noHBand="0" w:noVBand="1"/>
      </w:tblPr>
      <w:tblGrid>
        <w:gridCol w:w="8108"/>
        <w:gridCol w:w="1219"/>
        <w:gridCol w:w="1255"/>
        <w:gridCol w:w="1247"/>
        <w:gridCol w:w="2155"/>
      </w:tblGrid>
      <w:tr w:rsidR="00452C4F" w:rsidRPr="003A24B0" w:rsidTr="00381944">
        <w:tc>
          <w:tcPr>
            <w:tcW w:w="8108" w:type="dxa"/>
            <w:shd w:val="clear" w:color="auto" w:fill="0071A2"/>
          </w:tcPr>
          <w:p w:rsidR="00452C4F" w:rsidRPr="00381944" w:rsidRDefault="0040743F" w:rsidP="0040743F">
            <w:pPr>
              <w:rPr>
                <w:rFonts w:ascii="Arial" w:hAnsi="Arial" w:cs="Arial"/>
                <w:b/>
                <w:color w:val="FFFFFF" w:themeColor="background1"/>
                <w:sz w:val="22"/>
                <w:szCs w:val="22"/>
              </w:rPr>
            </w:pPr>
            <w:r w:rsidRPr="00381944">
              <w:rPr>
                <w:rFonts w:ascii="Arial" w:hAnsi="Arial" w:cs="Arial"/>
                <w:b/>
                <w:color w:val="FFFFFF" w:themeColor="background1"/>
                <w:sz w:val="22"/>
                <w:szCs w:val="22"/>
              </w:rPr>
              <w:t>Pillar 2: Consistent and collaborative p</w:t>
            </w:r>
            <w:r w:rsidR="00452C4F" w:rsidRPr="00381944">
              <w:rPr>
                <w:rFonts w:ascii="Arial" w:hAnsi="Arial" w:cs="Arial"/>
                <w:b/>
                <w:color w:val="FFFFFF" w:themeColor="background1"/>
                <w:sz w:val="22"/>
                <w:szCs w:val="22"/>
              </w:rPr>
              <w:t>ractice</w:t>
            </w:r>
          </w:p>
        </w:tc>
        <w:tc>
          <w:tcPr>
            <w:tcW w:w="1219" w:type="dxa"/>
            <w:shd w:val="clear" w:color="auto" w:fill="0071A2"/>
          </w:tcPr>
          <w:p w:rsidR="00452C4F" w:rsidRPr="00381944" w:rsidRDefault="00452C4F" w:rsidP="0040743F">
            <w:pPr>
              <w:rPr>
                <w:rFonts w:ascii="Arial" w:hAnsi="Arial" w:cs="Arial"/>
                <w:b/>
                <w:color w:val="FFFFFF" w:themeColor="background1"/>
                <w:sz w:val="22"/>
                <w:szCs w:val="22"/>
              </w:rPr>
            </w:pPr>
            <w:r w:rsidRPr="00381944">
              <w:rPr>
                <w:rFonts w:ascii="Arial" w:hAnsi="Arial" w:cs="Arial"/>
                <w:b/>
                <w:color w:val="FFFFFF" w:themeColor="background1"/>
                <w:sz w:val="22"/>
                <w:szCs w:val="22"/>
              </w:rPr>
              <w:t>Relevant*</w:t>
            </w:r>
          </w:p>
        </w:tc>
        <w:tc>
          <w:tcPr>
            <w:tcW w:w="1255" w:type="dxa"/>
            <w:shd w:val="clear" w:color="auto" w:fill="0071A2"/>
          </w:tcPr>
          <w:p w:rsidR="00452C4F" w:rsidRPr="00381944" w:rsidRDefault="00452C4F" w:rsidP="0040743F">
            <w:pPr>
              <w:rPr>
                <w:rFonts w:ascii="Arial" w:hAnsi="Arial" w:cs="Arial"/>
                <w:b/>
                <w:color w:val="FFFFFF" w:themeColor="background1"/>
                <w:sz w:val="22"/>
                <w:szCs w:val="22"/>
              </w:rPr>
            </w:pPr>
            <w:r w:rsidRPr="00381944">
              <w:rPr>
                <w:rFonts w:ascii="Arial" w:hAnsi="Arial" w:cs="Arial"/>
                <w:b/>
                <w:color w:val="FFFFFF" w:themeColor="background1"/>
                <w:sz w:val="22"/>
                <w:szCs w:val="22"/>
              </w:rPr>
              <w:t>Evidence of alignment</w:t>
            </w:r>
          </w:p>
        </w:tc>
        <w:tc>
          <w:tcPr>
            <w:tcW w:w="1247" w:type="dxa"/>
            <w:shd w:val="clear" w:color="auto" w:fill="0071A2"/>
          </w:tcPr>
          <w:p w:rsidR="00452C4F" w:rsidRPr="00381944" w:rsidRDefault="00452C4F" w:rsidP="0040743F">
            <w:pPr>
              <w:rPr>
                <w:rFonts w:ascii="Arial" w:hAnsi="Arial" w:cs="Arial"/>
                <w:b/>
                <w:color w:val="FFFFFF" w:themeColor="background1"/>
                <w:sz w:val="22"/>
                <w:szCs w:val="22"/>
              </w:rPr>
            </w:pPr>
            <w:r w:rsidRPr="00381944">
              <w:rPr>
                <w:rFonts w:ascii="Arial" w:hAnsi="Arial" w:cs="Arial"/>
                <w:b/>
                <w:color w:val="FFFFFF" w:themeColor="background1"/>
                <w:sz w:val="22"/>
                <w:szCs w:val="22"/>
              </w:rPr>
              <w:t>Gap identified</w:t>
            </w:r>
          </w:p>
        </w:tc>
        <w:tc>
          <w:tcPr>
            <w:tcW w:w="2155" w:type="dxa"/>
            <w:shd w:val="clear" w:color="auto" w:fill="0071A2"/>
          </w:tcPr>
          <w:p w:rsidR="00452C4F" w:rsidRPr="00381944" w:rsidRDefault="00452C4F" w:rsidP="0040743F">
            <w:pPr>
              <w:rPr>
                <w:rFonts w:ascii="Arial" w:hAnsi="Arial" w:cs="Arial"/>
                <w:b/>
                <w:color w:val="FFFFFF" w:themeColor="background1"/>
                <w:sz w:val="22"/>
                <w:szCs w:val="22"/>
              </w:rPr>
            </w:pPr>
            <w:r w:rsidRPr="00381944">
              <w:rPr>
                <w:rFonts w:ascii="Arial" w:hAnsi="Arial" w:cs="Arial"/>
                <w:b/>
                <w:color w:val="FFFFFF" w:themeColor="background1"/>
                <w:sz w:val="22"/>
                <w:szCs w:val="22"/>
              </w:rPr>
              <w:t>Comments</w:t>
            </w:r>
          </w:p>
        </w:tc>
      </w:tr>
      <w:tr w:rsidR="00422FE3" w:rsidRPr="003A24B0" w:rsidTr="00381944">
        <w:tc>
          <w:tcPr>
            <w:tcW w:w="8108" w:type="dxa"/>
          </w:tcPr>
          <w:p w:rsidR="00422FE3" w:rsidRPr="00381944" w:rsidRDefault="00422FE3" w:rsidP="00422FE3">
            <w:pPr>
              <w:autoSpaceDE w:val="0"/>
              <w:autoSpaceDN w:val="0"/>
              <w:adjustRightInd w:val="0"/>
              <w:rPr>
                <w:rFonts w:ascii="Arial" w:hAnsi="Arial" w:cs="Arial"/>
                <w:sz w:val="20"/>
                <w:szCs w:val="20"/>
              </w:rPr>
            </w:pPr>
            <w:r w:rsidRPr="00381944">
              <w:rPr>
                <w:rFonts w:ascii="Arial" w:hAnsi="Arial" w:cs="Arial"/>
                <w:sz w:val="20"/>
                <w:szCs w:val="20"/>
              </w:rPr>
              <w:t>Outlines how professionals should work collaboratively to provide coordinated and effective risk assessment and management responses, including early intervention when family violence first occurs to avoid escalation into crisis and additional harm</w:t>
            </w:r>
          </w:p>
        </w:tc>
        <w:tc>
          <w:tcPr>
            <w:tcW w:w="1219" w:type="dxa"/>
          </w:tcPr>
          <w:p w:rsidR="00422FE3" w:rsidRPr="003A24B0" w:rsidRDefault="00422FE3" w:rsidP="00452C4F">
            <w:pPr>
              <w:rPr>
                <w:rFonts w:ascii="Arial" w:hAnsi="Arial" w:cs="Arial"/>
              </w:rPr>
            </w:pPr>
          </w:p>
        </w:tc>
        <w:tc>
          <w:tcPr>
            <w:tcW w:w="1255" w:type="dxa"/>
          </w:tcPr>
          <w:p w:rsidR="00422FE3" w:rsidRPr="003A24B0" w:rsidRDefault="00422FE3" w:rsidP="00452C4F">
            <w:pPr>
              <w:rPr>
                <w:rFonts w:ascii="Arial" w:hAnsi="Arial" w:cs="Arial"/>
              </w:rPr>
            </w:pPr>
          </w:p>
        </w:tc>
        <w:tc>
          <w:tcPr>
            <w:tcW w:w="1247" w:type="dxa"/>
          </w:tcPr>
          <w:p w:rsidR="00422FE3" w:rsidRPr="003A24B0" w:rsidRDefault="00422FE3" w:rsidP="00452C4F">
            <w:pPr>
              <w:rPr>
                <w:rFonts w:ascii="Arial" w:hAnsi="Arial" w:cs="Arial"/>
              </w:rPr>
            </w:pPr>
          </w:p>
        </w:tc>
        <w:tc>
          <w:tcPr>
            <w:tcW w:w="2155" w:type="dxa"/>
          </w:tcPr>
          <w:p w:rsidR="00422FE3" w:rsidRPr="003A24B0" w:rsidRDefault="00422FE3" w:rsidP="00452C4F">
            <w:pPr>
              <w:rPr>
                <w:rFonts w:ascii="Arial" w:hAnsi="Arial" w:cs="Arial"/>
              </w:rPr>
            </w:pPr>
          </w:p>
        </w:tc>
      </w:tr>
      <w:tr w:rsidR="009B5651" w:rsidRPr="003A24B0" w:rsidTr="00381944">
        <w:tc>
          <w:tcPr>
            <w:tcW w:w="8108" w:type="dxa"/>
          </w:tcPr>
          <w:p w:rsidR="009B5651" w:rsidRPr="00381944" w:rsidRDefault="009B5651" w:rsidP="009B5651">
            <w:pPr>
              <w:autoSpaceDE w:val="0"/>
              <w:autoSpaceDN w:val="0"/>
              <w:adjustRightInd w:val="0"/>
              <w:rPr>
                <w:rFonts w:ascii="Arial" w:hAnsi="Arial" w:cs="Arial"/>
                <w:sz w:val="20"/>
                <w:szCs w:val="20"/>
              </w:rPr>
            </w:pPr>
            <w:r w:rsidRPr="00381944">
              <w:rPr>
                <w:rFonts w:ascii="Arial" w:hAnsi="Arial" w:cs="Arial"/>
                <w:sz w:val="20"/>
                <w:szCs w:val="20"/>
              </w:rPr>
              <w:t>Outlines a shared approach to identification, screening, assessment and</w:t>
            </w:r>
          </w:p>
          <w:p w:rsidR="009B5651" w:rsidRPr="00381944" w:rsidRDefault="009B5651" w:rsidP="009B5651">
            <w:pPr>
              <w:autoSpaceDE w:val="0"/>
              <w:autoSpaceDN w:val="0"/>
              <w:adjustRightInd w:val="0"/>
              <w:rPr>
                <w:rFonts w:ascii="Arial" w:hAnsi="Arial" w:cs="Arial"/>
                <w:sz w:val="20"/>
                <w:szCs w:val="20"/>
              </w:rPr>
            </w:pPr>
            <w:r w:rsidRPr="00381944">
              <w:rPr>
                <w:rFonts w:ascii="Arial" w:hAnsi="Arial" w:cs="Arial"/>
                <w:sz w:val="20"/>
                <w:szCs w:val="20"/>
              </w:rPr>
              <w:t>management of family violence risk for effective, integrated and collaborative service responses that keep victim survivors safe, and perpetrators in view and accountable</w:t>
            </w:r>
          </w:p>
          <w:p w:rsidR="009B5651" w:rsidRPr="00381944" w:rsidRDefault="009B5651" w:rsidP="009B5651">
            <w:pPr>
              <w:rPr>
                <w:rFonts w:ascii="Arial" w:hAnsi="Arial" w:cs="Arial"/>
                <w:sz w:val="20"/>
                <w:szCs w:val="20"/>
              </w:rPr>
            </w:pPr>
            <w:r w:rsidRPr="00381944">
              <w:rPr>
                <w:rFonts w:ascii="Arial" w:hAnsi="Arial" w:cs="Arial"/>
                <w:sz w:val="20"/>
                <w:szCs w:val="20"/>
              </w:rPr>
              <w:t>for their actions and behaviours</w:t>
            </w:r>
          </w:p>
        </w:tc>
        <w:tc>
          <w:tcPr>
            <w:tcW w:w="1219" w:type="dxa"/>
          </w:tcPr>
          <w:p w:rsidR="009B5651" w:rsidRPr="003A24B0" w:rsidRDefault="009B5651" w:rsidP="00452C4F">
            <w:pPr>
              <w:rPr>
                <w:rFonts w:ascii="Arial" w:hAnsi="Arial" w:cs="Arial"/>
              </w:rPr>
            </w:pPr>
          </w:p>
        </w:tc>
        <w:tc>
          <w:tcPr>
            <w:tcW w:w="1255" w:type="dxa"/>
          </w:tcPr>
          <w:p w:rsidR="009B5651" w:rsidRPr="003A24B0" w:rsidRDefault="009B5651" w:rsidP="00452C4F">
            <w:pPr>
              <w:rPr>
                <w:rFonts w:ascii="Arial" w:hAnsi="Arial" w:cs="Arial"/>
              </w:rPr>
            </w:pPr>
          </w:p>
        </w:tc>
        <w:tc>
          <w:tcPr>
            <w:tcW w:w="1247" w:type="dxa"/>
          </w:tcPr>
          <w:p w:rsidR="009B5651" w:rsidRPr="003A24B0" w:rsidRDefault="009B5651" w:rsidP="00452C4F">
            <w:pPr>
              <w:rPr>
                <w:rFonts w:ascii="Arial" w:hAnsi="Arial" w:cs="Arial"/>
              </w:rPr>
            </w:pPr>
          </w:p>
        </w:tc>
        <w:tc>
          <w:tcPr>
            <w:tcW w:w="2155" w:type="dxa"/>
          </w:tcPr>
          <w:p w:rsidR="009B5651" w:rsidRPr="003A24B0" w:rsidRDefault="009B5651" w:rsidP="00452C4F">
            <w:pPr>
              <w:rPr>
                <w:rFonts w:ascii="Arial" w:hAnsi="Arial" w:cs="Arial"/>
              </w:rPr>
            </w:pPr>
          </w:p>
        </w:tc>
      </w:tr>
      <w:tr w:rsidR="00452C4F" w:rsidRPr="003A24B0" w:rsidTr="00381944">
        <w:tc>
          <w:tcPr>
            <w:tcW w:w="8108" w:type="dxa"/>
          </w:tcPr>
          <w:p w:rsidR="00452C4F" w:rsidRPr="00381944" w:rsidRDefault="00452C4F" w:rsidP="00452C4F">
            <w:pPr>
              <w:rPr>
                <w:rFonts w:ascii="Arial" w:hAnsi="Arial" w:cs="Arial"/>
                <w:sz w:val="20"/>
                <w:szCs w:val="20"/>
              </w:rPr>
            </w:pPr>
            <w:r w:rsidRPr="00381944">
              <w:rPr>
                <w:rFonts w:ascii="Arial" w:hAnsi="Arial" w:cs="Arial"/>
                <w:sz w:val="20"/>
                <w:szCs w:val="20"/>
              </w:rPr>
              <w:t>Specifies use of relevant MARAM evidence base risk assessment tools (Identification</w:t>
            </w:r>
            <w:r w:rsidR="00F30DC9" w:rsidRPr="00381944">
              <w:rPr>
                <w:rFonts w:ascii="Arial" w:hAnsi="Arial" w:cs="Arial"/>
                <w:sz w:val="20"/>
                <w:szCs w:val="20"/>
              </w:rPr>
              <w:t>/Screening</w:t>
            </w:r>
            <w:r w:rsidRPr="00381944">
              <w:rPr>
                <w:rFonts w:ascii="Arial" w:hAnsi="Arial" w:cs="Arial"/>
                <w:sz w:val="20"/>
                <w:szCs w:val="20"/>
              </w:rPr>
              <w:t>/Brief/Intermediate/Comprehensive) and best practice approach of use.</w:t>
            </w:r>
          </w:p>
        </w:tc>
        <w:tc>
          <w:tcPr>
            <w:tcW w:w="1219" w:type="dxa"/>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A24B0" w:rsidTr="00381944">
        <w:tc>
          <w:tcPr>
            <w:tcW w:w="8108" w:type="dxa"/>
          </w:tcPr>
          <w:p w:rsidR="00452C4F" w:rsidRPr="00381944" w:rsidRDefault="00452C4F" w:rsidP="009B5651">
            <w:pPr>
              <w:rPr>
                <w:rFonts w:ascii="Arial" w:hAnsi="Arial" w:cs="Arial"/>
                <w:sz w:val="20"/>
                <w:szCs w:val="20"/>
              </w:rPr>
            </w:pPr>
            <w:r w:rsidRPr="00381944">
              <w:rPr>
                <w:rFonts w:ascii="Arial" w:hAnsi="Arial" w:cs="Arial"/>
                <w:sz w:val="20"/>
                <w:szCs w:val="20"/>
              </w:rPr>
              <w:t>Specifies use of MARAM risk assessment tools that are tailored specifically for children and young adults and best practice approach of use.</w:t>
            </w:r>
          </w:p>
        </w:tc>
        <w:tc>
          <w:tcPr>
            <w:tcW w:w="1219" w:type="dxa"/>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9B5651" w:rsidRPr="003A24B0" w:rsidTr="00381944">
        <w:tc>
          <w:tcPr>
            <w:tcW w:w="8108" w:type="dxa"/>
          </w:tcPr>
          <w:p w:rsidR="009B5651" w:rsidRPr="00381944" w:rsidRDefault="009B5651" w:rsidP="009B5651">
            <w:pPr>
              <w:rPr>
                <w:rFonts w:ascii="Arial" w:hAnsi="Arial" w:cs="Arial"/>
                <w:sz w:val="20"/>
                <w:szCs w:val="20"/>
              </w:rPr>
            </w:pPr>
            <w:r w:rsidRPr="00381944">
              <w:rPr>
                <w:rFonts w:ascii="Arial" w:hAnsi="Arial" w:cs="Arial"/>
                <w:sz w:val="20"/>
                <w:szCs w:val="20"/>
              </w:rPr>
              <w:t>Outlines assessing and managing risk of adolescents who use family violence.</w:t>
            </w:r>
          </w:p>
        </w:tc>
        <w:tc>
          <w:tcPr>
            <w:tcW w:w="1219" w:type="dxa"/>
          </w:tcPr>
          <w:p w:rsidR="009B5651" w:rsidRPr="003A24B0" w:rsidRDefault="009B5651" w:rsidP="00452C4F">
            <w:pPr>
              <w:rPr>
                <w:rFonts w:ascii="Arial" w:hAnsi="Arial" w:cs="Arial"/>
              </w:rPr>
            </w:pPr>
          </w:p>
        </w:tc>
        <w:tc>
          <w:tcPr>
            <w:tcW w:w="1255" w:type="dxa"/>
          </w:tcPr>
          <w:p w:rsidR="009B5651" w:rsidRPr="003A24B0" w:rsidRDefault="009B5651" w:rsidP="00452C4F">
            <w:pPr>
              <w:rPr>
                <w:rFonts w:ascii="Arial" w:hAnsi="Arial" w:cs="Arial"/>
              </w:rPr>
            </w:pPr>
          </w:p>
        </w:tc>
        <w:tc>
          <w:tcPr>
            <w:tcW w:w="1247" w:type="dxa"/>
          </w:tcPr>
          <w:p w:rsidR="009B5651" w:rsidRPr="003A24B0" w:rsidRDefault="009B5651" w:rsidP="00452C4F">
            <w:pPr>
              <w:rPr>
                <w:rFonts w:ascii="Arial" w:hAnsi="Arial" w:cs="Arial"/>
              </w:rPr>
            </w:pPr>
          </w:p>
        </w:tc>
        <w:tc>
          <w:tcPr>
            <w:tcW w:w="2155" w:type="dxa"/>
          </w:tcPr>
          <w:p w:rsidR="009B5651" w:rsidRPr="003A24B0" w:rsidRDefault="009B5651" w:rsidP="00452C4F">
            <w:pPr>
              <w:rPr>
                <w:rFonts w:ascii="Arial" w:hAnsi="Arial" w:cs="Arial"/>
              </w:rPr>
            </w:pPr>
          </w:p>
        </w:tc>
      </w:tr>
      <w:tr w:rsidR="00452C4F" w:rsidRPr="003A24B0" w:rsidTr="00381944">
        <w:tc>
          <w:tcPr>
            <w:tcW w:w="8108" w:type="dxa"/>
          </w:tcPr>
          <w:p w:rsidR="00452C4F" w:rsidRPr="00381944" w:rsidRDefault="00452C4F" w:rsidP="00452C4F">
            <w:pPr>
              <w:rPr>
                <w:rFonts w:ascii="Arial" w:hAnsi="Arial" w:cs="Arial"/>
                <w:sz w:val="20"/>
                <w:szCs w:val="20"/>
              </w:rPr>
            </w:pPr>
            <w:r w:rsidRPr="00381944">
              <w:rPr>
                <w:rFonts w:ascii="Arial" w:hAnsi="Arial" w:cs="Arial"/>
                <w:sz w:val="20"/>
                <w:szCs w:val="20"/>
              </w:rPr>
              <w:t xml:space="preserve">Outlines process of assessing seriousness of risk relevant to tool being used and/or through </w:t>
            </w:r>
            <w:r w:rsidR="007D41FB">
              <w:rPr>
                <w:rFonts w:ascii="Arial" w:hAnsi="Arial" w:cs="Arial"/>
                <w:sz w:val="20"/>
                <w:szCs w:val="20"/>
              </w:rPr>
              <w:t>the four elements of the MARAM Structured Professional J</w:t>
            </w:r>
            <w:r w:rsidRPr="00381944">
              <w:rPr>
                <w:rFonts w:ascii="Arial" w:hAnsi="Arial" w:cs="Arial"/>
                <w:sz w:val="20"/>
                <w:szCs w:val="20"/>
              </w:rPr>
              <w:t>udgement model.</w:t>
            </w:r>
          </w:p>
        </w:tc>
        <w:tc>
          <w:tcPr>
            <w:tcW w:w="1219" w:type="dxa"/>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A24B0" w:rsidTr="00381944">
        <w:tc>
          <w:tcPr>
            <w:tcW w:w="8108" w:type="dxa"/>
          </w:tcPr>
          <w:p w:rsidR="00452C4F" w:rsidRPr="00381944" w:rsidRDefault="00452C4F" w:rsidP="000D2574">
            <w:pPr>
              <w:autoSpaceDE w:val="0"/>
              <w:autoSpaceDN w:val="0"/>
              <w:adjustRightInd w:val="0"/>
              <w:spacing w:line="276" w:lineRule="auto"/>
              <w:rPr>
                <w:rFonts w:ascii="Arial" w:hAnsi="Arial" w:cs="Arial"/>
                <w:sz w:val="20"/>
                <w:szCs w:val="20"/>
              </w:rPr>
            </w:pPr>
            <w:r w:rsidRPr="00381944">
              <w:rPr>
                <w:rFonts w:ascii="Arial" w:hAnsi="Arial" w:cs="Arial"/>
                <w:sz w:val="20"/>
                <w:szCs w:val="20"/>
              </w:rPr>
              <w:lastRenderedPageBreak/>
              <w:t>Outlines services responsibilities to proactively share or respond to a request to share information in line with purposes and requirements of FVISS</w:t>
            </w:r>
            <w:r w:rsidR="006D5DA7" w:rsidRPr="00381944">
              <w:rPr>
                <w:rFonts w:ascii="Arial" w:hAnsi="Arial" w:cs="Arial"/>
                <w:sz w:val="20"/>
                <w:szCs w:val="20"/>
              </w:rPr>
              <w:t xml:space="preserve">, </w:t>
            </w:r>
            <w:r w:rsidRPr="00381944">
              <w:rPr>
                <w:rFonts w:ascii="Arial" w:hAnsi="Arial" w:cs="Arial"/>
                <w:sz w:val="20"/>
                <w:szCs w:val="20"/>
              </w:rPr>
              <w:t>CISS</w:t>
            </w:r>
            <w:r w:rsidR="006D5DA7" w:rsidRPr="00381944">
              <w:rPr>
                <w:rFonts w:ascii="Arial" w:hAnsi="Arial" w:cs="Arial"/>
                <w:sz w:val="20"/>
                <w:szCs w:val="20"/>
              </w:rPr>
              <w:t xml:space="preserve"> and other legislative requirements</w:t>
            </w:r>
            <w:r w:rsidRPr="00381944">
              <w:rPr>
                <w:rFonts w:ascii="Arial" w:hAnsi="Arial" w:cs="Arial"/>
                <w:sz w:val="20"/>
                <w:szCs w:val="20"/>
              </w:rPr>
              <w:t>.</w:t>
            </w:r>
          </w:p>
        </w:tc>
        <w:tc>
          <w:tcPr>
            <w:tcW w:w="1219" w:type="dxa"/>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452C4F" w:rsidRPr="003A24B0" w:rsidTr="00381944">
        <w:tc>
          <w:tcPr>
            <w:tcW w:w="8108" w:type="dxa"/>
          </w:tcPr>
          <w:p w:rsidR="00452C4F" w:rsidRPr="00381944" w:rsidRDefault="00452C4F" w:rsidP="00452C4F">
            <w:pPr>
              <w:autoSpaceDE w:val="0"/>
              <w:autoSpaceDN w:val="0"/>
              <w:adjustRightInd w:val="0"/>
              <w:spacing w:line="276" w:lineRule="auto"/>
              <w:rPr>
                <w:rFonts w:ascii="Arial" w:hAnsi="Arial" w:cs="Arial"/>
                <w:sz w:val="20"/>
                <w:szCs w:val="20"/>
              </w:rPr>
            </w:pPr>
            <w:r w:rsidRPr="00381944">
              <w:rPr>
                <w:rFonts w:ascii="Arial" w:hAnsi="Arial" w:cs="Arial"/>
                <w:sz w:val="20"/>
                <w:szCs w:val="20"/>
              </w:rPr>
              <w:t>Outlines process for information sharing in line with purposes and requirements of FVISS and CISS.</w:t>
            </w:r>
          </w:p>
        </w:tc>
        <w:tc>
          <w:tcPr>
            <w:tcW w:w="1219" w:type="dxa"/>
          </w:tcPr>
          <w:p w:rsidR="00452C4F" w:rsidRPr="003A24B0" w:rsidRDefault="00452C4F" w:rsidP="00452C4F">
            <w:pPr>
              <w:rPr>
                <w:rFonts w:ascii="Arial" w:hAnsi="Arial" w:cs="Arial"/>
              </w:rPr>
            </w:pPr>
          </w:p>
        </w:tc>
        <w:tc>
          <w:tcPr>
            <w:tcW w:w="1255" w:type="dxa"/>
          </w:tcPr>
          <w:p w:rsidR="00452C4F" w:rsidRPr="003A24B0" w:rsidRDefault="00452C4F" w:rsidP="00452C4F">
            <w:pPr>
              <w:rPr>
                <w:rFonts w:ascii="Arial" w:hAnsi="Arial" w:cs="Arial"/>
              </w:rPr>
            </w:pPr>
          </w:p>
        </w:tc>
        <w:tc>
          <w:tcPr>
            <w:tcW w:w="1247" w:type="dxa"/>
          </w:tcPr>
          <w:p w:rsidR="00452C4F" w:rsidRPr="003A24B0" w:rsidRDefault="00452C4F" w:rsidP="00452C4F">
            <w:pPr>
              <w:rPr>
                <w:rFonts w:ascii="Arial" w:hAnsi="Arial" w:cs="Arial"/>
              </w:rPr>
            </w:pPr>
          </w:p>
        </w:tc>
        <w:tc>
          <w:tcPr>
            <w:tcW w:w="2155" w:type="dxa"/>
          </w:tcPr>
          <w:p w:rsidR="00452C4F" w:rsidRPr="003A24B0" w:rsidRDefault="00452C4F" w:rsidP="00452C4F">
            <w:pPr>
              <w:rPr>
                <w:rFonts w:ascii="Arial" w:hAnsi="Arial" w:cs="Arial"/>
              </w:rPr>
            </w:pPr>
          </w:p>
        </w:tc>
      </w:tr>
      <w:tr w:rsidR="006D5DA7" w:rsidRPr="003A24B0" w:rsidTr="00381944">
        <w:tc>
          <w:tcPr>
            <w:tcW w:w="8108" w:type="dxa"/>
          </w:tcPr>
          <w:p w:rsidR="006D5DA7" w:rsidRPr="00381944" w:rsidRDefault="006D5DA7" w:rsidP="006D5DA7">
            <w:pPr>
              <w:autoSpaceDE w:val="0"/>
              <w:autoSpaceDN w:val="0"/>
              <w:adjustRightInd w:val="0"/>
              <w:spacing w:line="276" w:lineRule="auto"/>
              <w:rPr>
                <w:rFonts w:ascii="Arial" w:hAnsi="Arial" w:cs="Arial"/>
                <w:sz w:val="20"/>
                <w:szCs w:val="20"/>
              </w:rPr>
            </w:pPr>
            <w:r w:rsidRPr="00381944">
              <w:rPr>
                <w:rFonts w:ascii="Arial" w:hAnsi="Arial" w:cs="Arial"/>
                <w:sz w:val="20"/>
                <w:szCs w:val="20"/>
              </w:rPr>
              <w:t>Provides guidance on how to respectful, sensitively and safely engage with victim survivors or perpetrators of family violence.</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autoSpaceDE w:val="0"/>
              <w:autoSpaceDN w:val="0"/>
              <w:adjustRightInd w:val="0"/>
              <w:spacing w:line="276" w:lineRule="auto"/>
              <w:rPr>
                <w:rFonts w:ascii="Arial" w:hAnsi="Arial" w:cs="Arial"/>
                <w:sz w:val="20"/>
                <w:szCs w:val="20"/>
              </w:rPr>
            </w:pPr>
            <w:r w:rsidRPr="00381944">
              <w:rPr>
                <w:rFonts w:ascii="Arial" w:hAnsi="Arial" w:cs="Arial"/>
                <w:sz w:val="20"/>
                <w:szCs w:val="20"/>
              </w:rPr>
              <w:t>Provides guidance on how to promote the agency, dignity and intrinsic empowerment of victim survivors including by partnering with them as active decision-making participants in risk assessment and management.</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autoSpaceDE w:val="0"/>
              <w:autoSpaceDN w:val="0"/>
              <w:adjustRightInd w:val="0"/>
              <w:spacing w:line="276" w:lineRule="auto"/>
              <w:rPr>
                <w:rFonts w:ascii="Arial" w:hAnsi="Arial" w:cs="Arial"/>
                <w:sz w:val="20"/>
                <w:szCs w:val="20"/>
              </w:rPr>
            </w:pPr>
            <w:r w:rsidRPr="00381944">
              <w:rPr>
                <w:rFonts w:ascii="Arial" w:hAnsi="Arial" w:cs="Arial"/>
                <w:sz w:val="20"/>
                <w:szCs w:val="20"/>
              </w:rPr>
              <w:t>Indicates considerations for how practitioners can prioritise the safety of victim survivors.</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autoSpaceDE w:val="0"/>
              <w:autoSpaceDN w:val="0"/>
              <w:adjustRightInd w:val="0"/>
              <w:spacing w:line="276" w:lineRule="auto"/>
              <w:rPr>
                <w:rFonts w:ascii="Arial" w:hAnsi="Arial" w:cs="Arial"/>
                <w:sz w:val="20"/>
                <w:szCs w:val="20"/>
              </w:rPr>
            </w:pPr>
            <w:r w:rsidRPr="00381944">
              <w:rPr>
                <w:rFonts w:ascii="Arial" w:hAnsi="Arial" w:cs="Arial"/>
                <w:sz w:val="20"/>
                <w:szCs w:val="20"/>
              </w:rPr>
              <w:t>Indicates considerations for how to facilitate an accessible, culturally responsive environment for safe disclosure.</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autoSpaceDE w:val="0"/>
              <w:autoSpaceDN w:val="0"/>
              <w:adjustRightInd w:val="0"/>
              <w:spacing w:line="276" w:lineRule="auto"/>
              <w:rPr>
                <w:rFonts w:ascii="Arial" w:hAnsi="Arial" w:cs="Arial"/>
                <w:sz w:val="20"/>
                <w:szCs w:val="20"/>
              </w:rPr>
            </w:pPr>
            <w:r w:rsidRPr="00381944">
              <w:rPr>
                <w:rFonts w:ascii="Arial" w:hAnsi="Arial" w:cs="Arial"/>
                <w:sz w:val="20"/>
                <w:szCs w:val="20"/>
              </w:rPr>
              <w:t>Provides guidance on how to tailor engagement to be culturally safe for Aboriginal and Torres Strait Islander people</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autoSpaceDE w:val="0"/>
              <w:autoSpaceDN w:val="0"/>
              <w:adjustRightInd w:val="0"/>
              <w:spacing w:line="276" w:lineRule="auto"/>
              <w:rPr>
                <w:rFonts w:ascii="Arial" w:hAnsi="Arial" w:cs="Arial"/>
                <w:sz w:val="20"/>
                <w:szCs w:val="20"/>
              </w:rPr>
            </w:pPr>
            <w:r w:rsidRPr="00381944">
              <w:rPr>
                <w:rFonts w:ascii="Arial" w:hAnsi="Arial" w:cs="Arial"/>
                <w:sz w:val="20"/>
                <w:szCs w:val="20"/>
              </w:rPr>
              <w:t xml:space="preserve">Provides guidance on how to tailor engagement to be culturally safe for at risk cohorts. </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autoSpaceDE w:val="0"/>
              <w:autoSpaceDN w:val="0"/>
              <w:adjustRightInd w:val="0"/>
              <w:spacing w:line="276" w:lineRule="auto"/>
              <w:rPr>
                <w:rFonts w:ascii="Arial" w:hAnsi="Arial" w:cs="Arial"/>
                <w:sz w:val="20"/>
                <w:szCs w:val="20"/>
              </w:rPr>
            </w:pPr>
            <w:r w:rsidRPr="00381944">
              <w:rPr>
                <w:rFonts w:ascii="Arial" w:hAnsi="Arial" w:cs="Arial"/>
                <w:sz w:val="20"/>
                <w:szCs w:val="20"/>
              </w:rPr>
              <w:t xml:space="preserve">Provides information about the barriers that can impact a person’s support and safety options, including those for at risk cohorts, and how services can mitigate these barriers. </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autoSpaceDE w:val="0"/>
              <w:autoSpaceDN w:val="0"/>
              <w:adjustRightInd w:val="0"/>
              <w:spacing w:line="276" w:lineRule="auto"/>
              <w:rPr>
                <w:rFonts w:ascii="Arial" w:hAnsi="Arial" w:cs="Arial"/>
                <w:sz w:val="20"/>
                <w:szCs w:val="20"/>
              </w:rPr>
            </w:pPr>
            <w:r w:rsidRPr="00381944">
              <w:rPr>
                <w:rFonts w:ascii="Arial" w:hAnsi="Arial" w:cs="Arial"/>
                <w:sz w:val="20"/>
                <w:szCs w:val="20"/>
              </w:rPr>
              <w:t>Outlines how to determine if it is safe, reasonable and appropriate to engage with a child or young person about their experiences of family violence.</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autoSpaceDE w:val="0"/>
              <w:autoSpaceDN w:val="0"/>
              <w:adjustRightInd w:val="0"/>
              <w:spacing w:line="276" w:lineRule="auto"/>
              <w:rPr>
                <w:rFonts w:ascii="Arial" w:hAnsi="Arial" w:cs="Arial"/>
                <w:sz w:val="20"/>
                <w:szCs w:val="20"/>
              </w:rPr>
            </w:pPr>
            <w:r w:rsidRPr="00381944">
              <w:rPr>
                <w:rFonts w:ascii="Arial" w:hAnsi="Arial" w:cs="Arial"/>
                <w:sz w:val="20"/>
                <w:szCs w:val="20"/>
              </w:rPr>
              <w:t>Provides guidance on how to tailor engagement with children and young people</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autoSpaceDE w:val="0"/>
              <w:autoSpaceDN w:val="0"/>
              <w:adjustRightInd w:val="0"/>
              <w:spacing w:line="276" w:lineRule="auto"/>
              <w:rPr>
                <w:rFonts w:ascii="Arial" w:hAnsi="Arial" w:cs="Arial"/>
                <w:sz w:val="20"/>
                <w:szCs w:val="20"/>
              </w:rPr>
            </w:pPr>
            <w:r w:rsidRPr="00381944">
              <w:rPr>
                <w:rFonts w:ascii="Arial" w:hAnsi="Arial" w:cs="Arial"/>
                <w:sz w:val="20"/>
                <w:szCs w:val="20"/>
              </w:rPr>
              <w:t>Outlines how practitioners can build rapport with a parent/carer to support assessment of a child or young person’s risk.</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autoSpaceDE w:val="0"/>
              <w:autoSpaceDN w:val="0"/>
              <w:adjustRightInd w:val="0"/>
              <w:spacing w:line="276" w:lineRule="auto"/>
              <w:rPr>
                <w:rFonts w:ascii="Arial" w:hAnsi="Arial" w:cs="Arial"/>
                <w:sz w:val="20"/>
                <w:szCs w:val="20"/>
              </w:rPr>
            </w:pPr>
            <w:r w:rsidRPr="00381944">
              <w:rPr>
                <w:rFonts w:ascii="Arial" w:hAnsi="Arial" w:cs="Arial"/>
                <w:sz w:val="20"/>
                <w:szCs w:val="20"/>
              </w:rPr>
              <w:t>Outlines how the service system can keep perpetrators in view and accountable when working with adult victim survivors.</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bl>
    <w:p w:rsidR="00556D8E" w:rsidRDefault="00556D8E"/>
    <w:tbl>
      <w:tblPr>
        <w:tblStyle w:val="TableGrid"/>
        <w:tblW w:w="0" w:type="auto"/>
        <w:tblLayout w:type="fixed"/>
        <w:tblLook w:val="04A0" w:firstRow="1" w:lastRow="0" w:firstColumn="1" w:lastColumn="0" w:noHBand="0" w:noVBand="1"/>
      </w:tblPr>
      <w:tblGrid>
        <w:gridCol w:w="8108"/>
        <w:gridCol w:w="1219"/>
        <w:gridCol w:w="1255"/>
        <w:gridCol w:w="1247"/>
        <w:gridCol w:w="2155"/>
      </w:tblGrid>
      <w:tr w:rsidR="006D5DA7" w:rsidRPr="003A24B0" w:rsidTr="00381944">
        <w:tc>
          <w:tcPr>
            <w:tcW w:w="8108" w:type="dxa"/>
            <w:shd w:val="clear" w:color="auto" w:fill="0071A2"/>
          </w:tcPr>
          <w:p w:rsidR="006D5DA7" w:rsidRPr="00381944" w:rsidRDefault="006D5DA7" w:rsidP="006D5DA7">
            <w:pPr>
              <w:rPr>
                <w:rFonts w:ascii="Arial" w:hAnsi="Arial" w:cs="Arial"/>
                <w:b/>
                <w:color w:val="FFFFFF" w:themeColor="background1"/>
                <w:sz w:val="22"/>
                <w:szCs w:val="22"/>
              </w:rPr>
            </w:pPr>
            <w:r w:rsidRPr="00381944">
              <w:rPr>
                <w:rFonts w:ascii="Arial" w:hAnsi="Arial" w:cs="Arial"/>
                <w:b/>
                <w:color w:val="FFFFFF" w:themeColor="background1"/>
                <w:sz w:val="22"/>
                <w:szCs w:val="22"/>
              </w:rPr>
              <w:t>Pillar 3: Responsibilities for risk assessment and management</w:t>
            </w:r>
          </w:p>
        </w:tc>
        <w:tc>
          <w:tcPr>
            <w:tcW w:w="1219" w:type="dxa"/>
            <w:shd w:val="clear" w:color="auto" w:fill="0071A2"/>
          </w:tcPr>
          <w:p w:rsidR="006D5DA7" w:rsidRPr="00381944" w:rsidRDefault="006D5DA7" w:rsidP="006D5DA7">
            <w:pPr>
              <w:rPr>
                <w:rFonts w:ascii="Arial" w:hAnsi="Arial" w:cs="Arial"/>
                <w:b/>
                <w:color w:val="FFFFFF" w:themeColor="background1"/>
                <w:sz w:val="22"/>
                <w:szCs w:val="22"/>
              </w:rPr>
            </w:pPr>
            <w:r w:rsidRPr="00381944">
              <w:rPr>
                <w:rFonts w:ascii="Arial" w:hAnsi="Arial" w:cs="Arial"/>
                <w:b/>
                <w:color w:val="FFFFFF" w:themeColor="background1"/>
                <w:sz w:val="22"/>
                <w:szCs w:val="22"/>
              </w:rPr>
              <w:t>Relevant*</w:t>
            </w:r>
          </w:p>
        </w:tc>
        <w:tc>
          <w:tcPr>
            <w:tcW w:w="1255" w:type="dxa"/>
            <w:shd w:val="clear" w:color="auto" w:fill="0071A2"/>
          </w:tcPr>
          <w:p w:rsidR="006D5DA7" w:rsidRPr="00381944" w:rsidRDefault="006D5DA7" w:rsidP="006D5DA7">
            <w:pPr>
              <w:rPr>
                <w:rFonts w:ascii="Arial" w:hAnsi="Arial" w:cs="Arial"/>
                <w:b/>
                <w:color w:val="FFFFFF" w:themeColor="background1"/>
                <w:sz w:val="22"/>
                <w:szCs w:val="22"/>
              </w:rPr>
            </w:pPr>
            <w:r w:rsidRPr="00381944">
              <w:rPr>
                <w:rFonts w:ascii="Arial" w:hAnsi="Arial" w:cs="Arial"/>
                <w:b/>
                <w:color w:val="FFFFFF" w:themeColor="background1"/>
                <w:sz w:val="22"/>
                <w:szCs w:val="22"/>
              </w:rPr>
              <w:t>Evidence of alignment</w:t>
            </w:r>
          </w:p>
        </w:tc>
        <w:tc>
          <w:tcPr>
            <w:tcW w:w="1247" w:type="dxa"/>
            <w:shd w:val="clear" w:color="auto" w:fill="0071A2"/>
          </w:tcPr>
          <w:p w:rsidR="006D5DA7" w:rsidRPr="00381944" w:rsidRDefault="006D5DA7" w:rsidP="006D5DA7">
            <w:pPr>
              <w:rPr>
                <w:rFonts w:ascii="Arial" w:hAnsi="Arial" w:cs="Arial"/>
                <w:b/>
                <w:color w:val="FFFFFF" w:themeColor="background1"/>
                <w:sz w:val="22"/>
                <w:szCs w:val="22"/>
              </w:rPr>
            </w:pPr>
            <w:r w:rsidRPr="00381944">
              <w:rPr>
                <w:rFonts w:ascii="Arial" w:hAnsi="Arial" w:cs="Arial"/>
                <w:b/>
                <w:color w:val="FFFFFF" w:themeColor="background1"/>
                <w:sz w:val="22"/>
                <w:szCs w:val="22"/>
              </w:rPr>
              <w:t>Gap identified</w:t>
            </w:r>
          </w:p>
        </w:tc>
        <w:tc>
          <w:tcPr>
            <w:tcW w:w="2155" w:type="dxa"/>
            <w:shd w:val="clear" w:color="auto" w:fill="0071A2"/>
          </w:tcPr>
          <w:p w:rsidR="006D5DA7" w:rsidRPr="00381944" w:rsidRDefault="006D5DA7" w:rsidP="006D5DA7">
            <w:pPr>
              <w:rPr>
                <w:rFonts w:ascii="Arial" w:hAnsi="Arial" w:cs="Arial"/>
                <w:b/>
                <w:color w:val="FFFFFF" w:themeColor="background1"/>
                <w:sz w:val="22"/>
                <w:szCs w:val="22"/>
              </w:rPr>
            </w:pPr>
            <w:r w:rsidRPr="00381944">
              <w:rPr>
                <w:rFonts w:ascii="Arial" w:hAnsi="Arial" w:cs="Arial"/>
                <w:b/>
                <w:color w:val="FFFFFF" w:themeColor="background1"/>
                <w:sz w:val="22"/>
                <w:szCs w:val="22"/>
              </w:rPr>
              <w:t>Comments</w:t>
            </w:r>
          </w:p>
        </w:tc>
      </w:tr>
      <w:tr w:rsidR="006D5DA7" w:rsidRPr="003A24B0" w:rsidTr="00381944">
        <w:tc>
          <w:tcPr>
            <w:tcW w:w="8108" w:type="dxa"/>
          </w:tcPr>
          <w:p w:rsidR="006D5DA7" w:rsidRPr="00381944" w:rsidRDefault="006D5DA7" w:rsidP="006D5DA7">
            <w:pPr>
              <w:pStyle w:val="Default"/>
              <w:rPr>
                <w:color w:val="auto"/>
                <w:sz w:val="20"/>
                <w:szCs w:val="20"/>
              </w:rPr>
            </w:pPr>
            <w:r w:rsidRPr="00381944">
              <w:rPr>
                <w:sz w:val="20"/>
                <w:szCs w:val="20"/>
              </w:rPr>
              <w:t>MARAM responsibilities for risk assessment and management (including for identification, screening, assessment, management, information sharing and collaborative practice) are defined for departments and staff groups across the organisation.</w:t>
            </w:r>
            <w:r w:rsidRPr="00381944">
              <w:rPr>
                <w:color w:val="auto"/>
                <w:sz w:val="20"/>
                <w:szCs w:val="20"/>
              </w:rPr>
              <w:t xml:space="preserve"> </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pStyle w:val="Default"/>
              <w:rPr>
                <w:color w:val="auto"/>
                <w:sz w:val="20"/>
                <w:szCs w:val="20"/>
              </w:rPr>
            </w:pPr>
            <w:r w:rsidRPr="00381944">
              <w:rPr>
                <w:sz w:val="20"/>
                <w:szCs w:val="20"/>
              </w:rPr>
              <w:lastRenderedPageBreak/>
              <w:t xml:space="preserve">Outlines internal and external options for secondary consultations </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pStyle w:val="Default"/>
              <w:rPr>
                <w:color w:val="auto"/>
                <w:sz w:val="20"/>
                <w:szCs w:val="20"/>
              </w:rPr>
            </w:pPr>
            <w:r w:rsidRPr="00381944">
              <w:rPr>
                <w:sz w:val="20"/>
                <w:szCs w:val="20"/>
              </w:rPr>
              <w:t>Outlines internal and external referral processes.</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7D41FB" w:rsidRPr="003A24B0" w:rsidTr="00381944">
        <w:tc>
          <w:tcPr>
            <w:tcW w:w="8108" w:type="dxa"/>
          </w:tcPr>
          <w:p w:rsidR="007D41FB" w:rsidRPr="00381944" w:rsidRDefault="007D41FB" w:rsidP="006D5DA7">
            <w:pPr>
              <w:pStyle w:val="Default"/>
              <w:rPr>
                <w:sz w:val="20"/>
                <w:szCs w:val="20"/>
              </w:rPr>
            </w:pPr>
            <w:r>
              <w:rPr>
                <w:sz w:val="20"/>
                <w:szCs w:val="20"/>
              </w:rPr>
              <w:t>Outlines policies and procedures for information sharing, including voluntary sharing of information and responding to information sharing requests</w:t>
            </w:r>
          </w:p>
        </w:tc>
        <w:tc>
          <w:tcPr>
            <w:tcW w:w="1219" w:type="dxa"/>
          </w:tcPr>
          <w:p w:rsidR="007D41FB" w:rsidRPr="003A24B0" w:rsidRDefault="007D41FB" w:rsidP="006D5DA7">
            <w:pPr>
              <w:rPr>
                <w:rFonts w:ascii="Arial" w:hAnsi="Arial" w:cs="Arial"/>
              </w:rPr>
            </w:pPr>
          </w:p>
        </w:tc>
        <w:tc>
          <w:tcPr>
            <w:tcW w:w="1255" w:type="dxa"/>
          </w:tcPr>
          <w:p w:rsidR="007D41FB" w:rsidRPr="003A24B0" w:rsidRDefault="007D41FB" w:rsidP="006D5DA7">
            <w:pPr>
              <w:rPr>
                <w:rFonts w:ascii="Arial" w:hAnsi="Arial" w:cs="Arial"/>
              </w:rPr>
            </w:pPr>
          </w:p>
        </w:tc>
        <w:tc>
          <w:tcPr>
            <w:tcW w:w="1247" w:type="dxa"/>
          </w:tcPr>
          <w:p w:rsidR="007D41FB" w:rsidRPr="003A24B0" w:rsidRDefault="007D41FB" w:rsidP="006D5DA7">
            <w:pPr>
              <w:rPr>
                <w:rFonts w:ascii="Arial" w:hAnsi="Arial" w:cs="Arial"/>
              </w:rPr>
            </w:pPr>
          </w:p>
        </w:tc>
        <w:tc>
          <w:tcPr>
            <w:tcW w:w="2155" w:type="dxa"/>
          </w:tcPr>
          <w:p w:rsidR="007D41FB" w:rsidRPr="003A24B0" w:rsidRDefault="007D41FB" w:rsidP="006D5DA7">
            <w:pPr>
              <w:rPr>
                <w:rFonts w:ascii="Arial" w:hAnsi="Arial" w:cs="Arial"/>
              </w:rPr>
            </w:pPr>
          </w:p>
        </w:tc>
      </w:tr>
      <w:tr w:rsidR="006D5DA7" w:rsidRPr="003A24B0" w:rsidTr="00381944">
        <w:tc>
          <w:tcPr>
            <w:tcW w:w="8108" w:type="dxa"/>
          </w:tcPr>
          <w:p w:rsidR="006D5DA7" w:rsidRPr="00381944" w:rsidRDefault="006D5DA7" w:rsidP="006D5DA7">
            <w:pPr>
              <w:pStyle w:val="Default"/>
              <w:rPr>
                <w:color w:val="auto"/>
                <w:sz w:val="20"/>
                <w:szCs w:val="20"/>
              </w:rPr>
            </w:pPr>
            <w:r w:rsidRPr="00381944">
              <w:rPr>
                <w:sz w:val="20"/>
                <w:szCs w:val="20"/>
              </w:rPr>
              <w:t xml:space="preserve">Outlines responsibilities around safety planning at appropriate level (Identification/Brief/Intermediate/Comprehensive). </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pStyle w:val="Default"/>
              <w:rPr>
                <w:color w:val="auto"/>
                <w:sz w:val="20"/>
                <w:szCs w:val="20"/>
              </w:rPr>
            </w:pPr>
            <w:r w:rsidRPr="00381944">
              <w:rPr>
                <w:sz w:val="20"/>
                <w:szCs w:val="20"/>
              </w:rPr>
              <w:t>Outlines risk management responsibilities for reporting to Child Protection.</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pStyle w:val="Default"/>
              <w:rPr>
                <w:color w:val="auto"/>
                <w:sz w:val="20"/>
                <w:szCs w:val="20"/>
              </w:rPr>
            </w:pPr>
            <w:r w:rsidRPr="00381944">
              <w:rPr>
                <w:sz w:val="20"/>
                <w:szCs w:val="20"/>
              </w:rPr>
              <w:t>Outlines risk management responsibilities for responding to immediate risk and when to make a report to Victoria Police.</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tcPr>
          <w:p w:rsidR="006D5DA7" w:rsidRPr="00381944" w:rsidRDefault="006D5DA7" w:rsidP="006D5DA7">
            <w:pPr>
              <w:rPr>
                <w:rFonts w:ascii="Arial" w:hAnsi="Arial" w:cs="Arial"/>
                <w:sz w:val="20"/>
                <w:szCs w:val="20"/>
              </w:rPr>
            </w:pPr>
            <w:r w:rsidRPr="00381944">
              <w:rPr>
                <w:rFonts w:ascii="Arial" w:hAnsi="Arial" w:cs="Arial"/>
                <w:sz w:val="20"/>
                <w:szCs w:val="20"/>
              </w:rPr>
              <w:t>Outlines other responsibilities for collaborative risk management, relevant to responsibilities (Identification/Brief/Intermediate/Comprehensive) such as:</w:t>
            </w:r>
          </w:p>
          <w:p w:rsidR="006D5DA7" w:rsidRPr="00381944" w:rsidRDefault="006D5DA7" w:rsidP="009F58A0">
            <w:pPr>
              <w:pStyle w:val="Default"/>
              <w:widowControl/>
              <w:numPr>
                <w:ilvl w:val="0"/>
                <w:numId w:val="7"/>
              </w:numPr>
              <w:rPr>
                <w:sz w:val="20"/>
                <w:szCs w:val="20"/>
              </w:rPr>
            </w:pPr>
            <w:r w:rsidRPr="00381944">
              <w:rPr>
                <w:sz w:val="20"/>
                <w:szCs w:val="20"/>
              </w:rPr>
              <w:t xml:space="preserve">Collaboratively monitoring, assessing and managing risk a perpetrator poses over time including identifying any changes in the assessed level of risk. </w:t>
            </w:r>
          </w:p>
          <w:p w:rsidR="006D5DA7" w:rsidRPr="00381944" w:rsidRDefault="006D5DA7" w:rsidP="009F58A0">
            <w:pPr>
              <w:pStyle w:val="Default"/>
              <w:widowControl/>
              <w:numPr>
                <w:ilvl w:val="0"/>
                <w:numId w:val="7"/>
              </w:numPr>
              <w:rPr>
                <w:sz w:val="20"/>
                <w:szCs w:val="20"/>
              </w:rPr>
            </w:pPr>
            <w:r w:rsidRPr="00381944">
              <w:rPr>
                <w:sz w:val="20"/>
                <w:szCs w:val="20"/>
              </w:rPr>
              <w:t xml:space="preserve">Ensuring risk management and safety plans are responsive to escalation of risk and changed circumstances. </w:t>
            </w:r>
          </w:p>
          <w:p w:rsidR="006D5DA7" w:rsidRPr="00381944" w:rsidRDefault="006D5DA7" w:rsidP="009F58A0">
            <w:pPr>
              <w:pStyle w:val="Default"/>
              <w:widowControl/>
              <w:numPr>
                <w:ilvl w:val="0"/>
                <w:numId w:val="7"/>
              </w:numPr>
              <w:rPr>
                <w:sz w:val="20"/>
                <w:szCs w:val="20"/>
              </w:rPr>
            </w:pPr>
            <w:r w:rsidRPr="00381944">
              <w:rPr>
                <w:sz w:val="20"/>
                <w:szCs w:val="20"/>
              </w:rPr>
              <w:t xml:space="preserve">Support professional and services to plan for the safety, stabilisation and recovery of a victim survivor. </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FC1E7D" w:rsidRPr="003A24B0" w:rsidTr="00381944">
        <w:tc>
          <w:tcPr>
            <w:tcW w:w="8108" w:type="dxa"/>
          </w:tcPr>
          <w:p w:rsidR="00FC1E7D" w:rsidRPr="00381944" w:rsidRDefault="00FC1E7D" w:rsidP="00FC1E7D">
            <w:pPr>
              <w:rPr>
                <w:rFonts w:ascii="Arial" w:hAnsi="Arial" w:cs="Arial"/>
                <w:sz w:val="20"/>
                <w:szCs w:val="20"/>
              </w:rPr>
            </w:pPr>
            <w:r>
              <w:rPr>
                <w:rFonts w:ascii="Arial" w:hAnsi="Arial" w:cs="Arial"/>
                <w:sz w:val="20"/>
                <w:szCs w:val="20"/>
              </w:rPr>
              <w:t>Outlines responsibilities for contributing to or fulfilling multi-agency practice through co-ordinated risk management and ongoing collaborative practice</w:t>
            </w:r>
          </w:p>
        </w:tc>
        <w:tc>
          <w:tcPr>
            <w:tcW w:w="1219" w:type="dxa"/>
          </w:tcPr>
          <w:p w:rsidR="00FC1E7D" w:rsidRPr="003A24B0" w:rsidRDefault="00FC1E7D" w:rsidP="006D5DA7">
            <w:pPr>
              <w:rPr>
                <w:rFonts w:ascii="Arial" w:hAnsi="Arial" w:cs="Arial"/>
              </w:rPr>
            </w:pPr>
          </w:p>
        </w:tc>
        <w:tc>
          <w:tcPr>
            <w:tcW w:w="1255" w:type="dxa"/>
          </w:tcPr>
          <w:p w:rsidR="00FC1E7D" w:rsidRPr="003A24B0" w:rsidRDefault="00FC1E7D" w:rsidP="006D5DA7">
            <w:pPr>
              <w:rPr>
                <w:rFonts w:ascii="Arial" w:hAnsi="Arial" w:cs="Arial"/>
              </w:rPr>
            </w:pPr>
          </w:p>
        </w:tc>
        <w:tc>
          <w:tcPr>
            <w:tcW w:w="1247" w:type="dxa"/>
          </w:tcPr>
          <w:p w:rsidR="00FC1E7D" w:rsidRPr="003A24B0" w:rsidRDefault="00FC1E7D" w:rsidP="006D5DA7">
            <w:pPr>
              <w:rPr>
                <w:rFonts w:ascii="Arial" w:hAnsi="Arial" w:cs="Arial"/>
              </w:rPr>
            </w:pPr>
          </w:p>
        </w:tc>
        <w:tc>
          <w:tcPr>
            <w:tcW w:w="2155" w:type="dxa"/>
          </w:tcPr>
          <w:p w:rsidR="00FC1E7D" w:rsidRPr="003A24B0" w:rsidRDefault="00FC1E7D" w:rsidP="006D5DA7">
            <w:pPr>
              <w:rPr>
                <w:rFonts w:ascii="Arial" w:hAnsi="Arial" w:cs="Arial"/>
              </w:rPr>
            </w:pPr>
          </w:p>
        </w:tc>
      </w:tr>
    </w:tbl>
    <w:p w:rsidR="00556D8E" w:rsidRDefault="00556D8E"/>
    <w:tbl>
      <w:tblPr>
        <w:tblStyle w:val="TableGrid"/>
        <w:tblW w:w="0" w:type="auto"/>
        <w:tblLayout w:type="fixed"/>
        <w:tblLook w:val="04A0" w:firstRow="1" w:lastRow="0" w:firstColumn="1" w:lastColumn="0" w:noHBand="0" w:noVBand="1"/>
      </w:tblPr>
      <w:tblGrid>
        <w:gridCol w:w="8108"/>
        <w:gridCol w:w="1219"/>
        <w:gridCol w:w="1255"/>
        <w:gridCol w:w="1247"/>
        <w:gridCol w:w="2155"/>
      </w:tblGrid>
      <w:tr w:rsidR="006D5DA7" w:rsidRPr="003A24B0" w:rsidTr="00381944">
        <w:tc>
          <w:tcPr>
            <w:tcW w:w="8108" w:type="dxa"/>
            <w:shd w:val="clear" w:color="auto" w:fill="0071A2"/>
          </w:tcPr>
          <w:p w:rsidR="006D5DA7" w:rsidRPr="00381944" w:rsidRDefault="006D5DA7" w:rsidP="006D5DA7">
            <w:pPr>
              <w:pStyle w:val="Default"/>
              <w:rPr>
                <w:b/>
                <w:color w:val="FFFFFF" w:themeColor="background1"/>
                <w:sz w:val="22"/>
                <w:szCs w:val="22"/>
              </w:rPr>
            </w:pPr>
            <w:r w:rsidRPr="00381944">
              <w:rPr>
                <w:b/>
                <w:color w:val="FFFFFF" w:themeColor="background1"/>
                <w:sz w:val="22"/>
                <w:szCs w:val="22"/>
              </w:rPr>
              <w:t>Pillar 4: Systems, outcomes and continuous improvement</w:t>
            </w:r>
          </w:p>
        </w:tc>
        <w:tc>
          <w:tcPr>
            <w:tcW w:w="1219" w:type="dxa"/>
            <w:shd w:val="clear" w:color="auto" w:fill="0071A2"/>
          </w:tcPr>
          <w:p w:rsidR="006D5DA7" w:rsidRPr="00381944" w:rsidRDefault="006D5DA7" w:rsidP="006D5DA7">
            <w:pPr>
              <w:rPr>
                <w:rFonts w:ascii="Arial" w:hAnsi="Arial" w:cs="Arial"/>
                <w:b/>
                <w:color w:val="FFFFFF" w:themeColor="background1"/>
                <w:sz w:val="22"/>
                <w:szCs w:val="22"/>
              </w:rPr>
            </w:pPr>
            <w:r w:rsidRPr="00381944">
              <w:rPr>
                <w:rFonts w:ascii="Arial" w:hAnsi="Arial" w:cs="Arial"/>
                <w:b/>
                <w:color w:val="FFFFFF" w:themeColor="background1"/>
                <w:sz w:val="22"/>
                <w:szCs w:val="22"/>
              </w:rPr>
              <w:t>Relevant*</w:t>
            </w:r>
          </w:p>
        </w:tc>
        <w:tc>
          <w:tcPr>
            <w:tcW w:w="1255" w:type="dxa"/>
            <w:shd w:val="clear" w:color="auto" w:fill="0071A2"/>
          </w:tcPr>
          <w:p w:rsidR="006D5DA7" w:rsidRPr="00381944" w:rsidRDefault="006D5DA7" w:rsidP="006D5DA7">
            <w:pPr>
              <w:rPr>
                <w:rFonts w:ascii="Arial" w:hAnsi="Arial" w:cs="Arial"/>
                <w:b/>
                <w:color w:val="FFFFFF" w:themeColor="background1"/>
                <w:sz w:val="22"/>
                <w:szCs w:val="22"/>
              </w:rPr>
            </w:pPr>
            <w:r w:rsidRPr="00381944">
              <w:rPr>
                <w:rFonts w:ascii="Arial" w:hAnsi="Arial" w:cs="Arial"/>
                <w:b/>
                <w:color w:val="FFFFFF" w:themeColor="background1"/>
                <w:sz w:val="22"/>
                <w:szCs w:val="22"/>
              </w:rPr>
              <w:t>Evidence of alignment</w:t>
            </w:r>
          </w:p>
        </w:tc>
        <w:tc>
          <w:tcPr>
            <w:tcW w:w="1247" w:type="dxa"/>
            <w:shd w:val="clear" w:color="auto" w:fill="0071A2"/>
          </w:tcPr>
          <w:p w:rsidR="006D5DA7" w:rsidRPr="00381944" w:rsidRDefault="006D5DA7" w:rsidP="006D5DA7">
            <w:pPr>
              <w:rPr>
                <w:rFonts w:ascii="Arial" w:hAnsi="Arial" w:cs="Arial"/>
                <w:b/>
                <w:color w:val="FFFFFF" w:themeColor="background1"/>
                <w:sz w:val="22"/>
                <w:szCs w:val="22"/>
              </w:rPr>
            </w:pPr>
            <w:r w:rsidRPr="00381944">
              <w:rPr>
                <w:rFonts w:ascii="Arial" w:hAnsi="Arial" w:cs="Arial"/>
                <w:b/>
                <w:color w:val="FFFFFF" w:themeColor="background1"/>
                <w:sz w:val="22"/>
                <w:szCs w:val="22"/>
              </w:rPr>
              <w:t>Gap identified</w:t>
            </w:r>
          </w:p>
        </w:tc>
        <w:tc>
          <w:tcPr>
            <w:tcW w:w="2155" w:type="dxa"/>
            <w:shd w:val="clear" w:color="auto" w:fill="0071A2"/>
          </w:tcPr>
          <w:p w:rsidR="006D5DA7" w:rsidRPr="00381944" w:rsidRDefault="006D5DA7" w:rsidP="006D5DA7">
            <w:pPr>
              <w:rPr>
                <w:rFonts w:ascii="Arial" w:hAnsi="Arial" w:cs="Arial"/>
                <w:b/>
                <w:color w:val="FFFFFF" w:themeColor="background1"/>
                <w:sz w:val="22"/>
                <w:szCs w:val="22"/>
              </w:rPr>
            </w:pPr>
            <w:r w:rsidRPr="00381944">
              <w:rPr>
                <w:rFonts w:ascii="Arial" w:hAnsi="Arial" w:cs="Arial"/>
                <w:b/>
                <w:color w:val="FFFFFF" w:themeColor="background1"/>
                <w:sz w:val="22"/>
                <w:szCs w:val="22"/>
              </w:rPr>
              <w:t>Comments</w:t>
            </w:r>
          </w:p>
        </w:tc>
      </w:tr>
      <w:tr w:rsidR="006D5DA7" w:rsidRPr="003A24B0" w:rsidTr="00381944">
        <w:tc>
          <w:tcPr>
            <w:tcW w:w="8108" w:type="dxa"/>
          </w:tcPr>
          <w:p w:rsidR="006D5DA7" w:rsidRPr="00381944" w:rsidRDefault="006D5DA7" w:rsidP="006D5DA7">
            <w:pPr>
              <w:pStyle w:val="Default"/>
              <w:rPr>
                <w:color w:val="auto"/>
                <w:sz w:val="20"/>
                <w:szCs w:val="20"/>
              </w:rPr>
            </w:pPr>
            <w:r w:rsidRPr="00381944">
              <w:rPr>
                <w:color w:val="auto"/>
                <w:sz w:val="20"/>
                <w:szCs w:val="20"/>
              </w:rPr>
              <w:t>Provide clear guidance on how to document disclosures of family violence, risk assessments and risk management actions taken.</w:t>
            </w:r>
          </w:p>
        </w:tc>
        <w:tc>
          <w:tcPr>
            <w:tcW w:w="1219" w:type="dxa"/>
          </w:tcPr>
          <w:p w:rsidR="006D5DA7" w:rsidRPr="003A24B0" w:rsidRDefault="006D5DA7" w:rsidP="006D5DA7">
            <w:pPr>
              <w:rPr>
                <w:rFonts w:ascii="Arial" w:hAnsi="Arial" w:cs="Arial"/>
              </w:rPr>
            </w:pPr>
          </w:p>
        </w:tc>
        <w:tc>
          <w:tcPr>
            <w:tcW w:w="1255" w:type="dxa"/>
          </w:tcPr>
          <w:p w:rsidR="006D5DA7" w:rsidRPr="003A24B0" w:rsidRDefault="006D5DA7" w:rsidP="006D5DA7">
            <w:pPr>
              <w:rPr>
                <w:rFonts w:ascii="Arial" w:hAnsi="Arial" w:cs="Arial"/>
              </w:rPr>
            </w:pPr>
          </w:p>
        </w:tc>
        <w:tc>
          <w:tcPr>
            <w:tcW w:w="1247" w:type="dxa"/>
          </w:tcPr>
          <w:p w:rsidR="006D5DA7" w:rsidRPr="003A24B0" w:rsidRDefault="006D5DA7" w:rsidP="006D5DA7">
            <w:pPr>
              <w:rPr>
                <w:rFonts w:ascii="Arial" w:hAnsi="Arial" w:cs="Arial"/>
              </w:rPr>
            </w:pPr>
          </w:p>
        </w:tc>
        <w:tc>
          <w:tcPr>
            <w:tcW w:w="2155" w:type="dxa"/>
          </w:tcPr>
          <w:p w:rsidR="006D5DA7" w:rsidRPr="003A24B0" w:rsidRDefault="006D5DA7" w:rsidP="006D5DA7">
            <w:pPr>
              <w:rPr>
                <w:rFonts w:ascii="Arial" w:hAnsi="Arial" w:cs="Arial"/>
              </w:rPr>
            </w:pPr>
          </w:p>
        </w:tc>
      </w:tr>
      <w:tr w:rsidR="006D5DA7" w:rsidRPr="003A24B0" w:rsidTr="00381944">
        <w:tc>
          <w:tcPr>
            <w:tcW w:w="8108" w:type="dxa"/>
            <w:shd w:val="clear" w:color="auto" w:fill="auto"/>
          </w:tcPr>
          <w:p w:rsidR="006D5DA7" w:rsidRPr="00381944" w:rsidRDefault="006D5DA7" w:rsidP="006D5DA7">
            <w:pPr>
              <w:pStyle w:val="Default"/>
              <w:rPr>
                <w:color w:val="auto"/>
                <w:sz w:val="20"/>
                <w:szCs w:val="20"/>
              </w:rPr>
            </w:pPr>
            <w:r w:rsidRPr="00381944">
              <w:rPr>
                <w:color w:val="auto"/>
                <w:sz w:val="20"/>
                <w:szCs w:val="20"/>
              </w:rPr>
              <w:t>Outline evaluation, monitoring and reporting of compliance to this policy</w:t>
            </w:r>
          </w:p>
        </w:tc>
        <w:tc>
          <w:tcPr>
            <w:tcW w:w="1219" w:type="dxa"/>
            <w:shd w:val="clear" w:color="auto" w:fill="auto"/>
          </w:tcPr>
          <w:p w:rsidR="006D5DA7" w:rsidRPr="003A24B0" w:rsidRDefault="006D5DA7" w:rsidP="006D5DA7">
            <w:pPr>
              <w:rPr>
                <w:rFonts w:ascii="Arial" w:hAnsi="Arial" w:cs="Arial"/>
              </w:rPr>
            </w:pPr>
          </w:p>
        </w:tc>
        <w:tc>
          <w:tcPr>
            <w:tcW w:w="1255" w:type="dxa"/>
            <w:shd w:val="clear" w:color="auto" w:fill="auto"/>
          </w:tcPr>
          <w:p w:rsidR="006D5DA7" w:rsidRPr="003A24B0" w:rsidRDefault="006D5DA7" w:rsidP="006D5DA7">
            <w:pPr>
              <w:rPr>
                <w:rFonts w:ascii="Arial" w:hAnsi="Arial" w:cs="Arial"/>
              </w:rPr>
            </w:pPr>
          </w:p>
        </w:tc>
        <w:tc>
          <w:tcPr>
            <w:tcW w:w="1247" w:type="dxa"/>
            <w:shd w:val="clear" w:color="auto" w:fill="auto"/>
          </w:tcPr>
          <w:p w:rsidR="006D5DA7" w:rsidRPr="003A24B0" w:rsidRDefault="006D5DA7" w:rsidP="006D5DA7">
            <w:pPr>
              <w:rPr>
                <w:rFonts w:ascii="Arial" w:hAnsi="Arial" w:cs="Arial"/>
              </w:rPr>
            </w:pPr>
          </w:p>
        </w:tc>
        <w:tc>
          <w:tcPr>
            <w:tcW w:w="2155" w:type="dxa"/>
            <w:shd w:val="clear" w:color="auto" w:fill="auto"/>
          </w:tcPr>
          <w:p w:rsidR="006D5DA7" w:rsidRPr="003A24B0" w:rsidRDefault="006D5DA7" w:rsidP="006D5DA7">
            <w:pPr>
              <w:rPr>
                <w:rFonts w:ascii="Arial" w:hAnsi="Arial" w:cs="Arial"/>
              </w:rPr>
            </w:pPr>
          </w:p>
        </w:tc>
      </w:tr>
      <w:tr w:rsidR="00282EB7" w:rsidRPr="003A24B0" w:rsidTr="00381944">
        <w:tc>
          <w:tcPr>
            <w:tcW w:w="8108" w:type="dxa"/>
            <w:shd w:val="clear" w:color="auto" w:fill="auto"/>
          </w:tcPr>
          <w:p w:rsidR="00282EB7" w:rsidRPr="00381944" w:rsidRDefault="00282EB7" w:rsidP="006D5DA7">
            <w:pPr>
              <w:pStyle w:val="Default"/>
              <w:rPr>
                <w:color w:val="auto"/>
                <w:sz w:val="20"/>
                <w:szCs w:val="20"/>
              </w:rPr>
            </w:pPr>
            <w:r w:rsidRPr="00381944">
              <w:rPr>
                <w:color w:val="auto"/>
                <w:sz w:val="20"/>
                <w:szCs w:val="20"/>
              </w:rPr>
              <w:t>Outline process for review of document</w:t>
            </w:r>
          </w:p>
        </w:tc>
        <w:tc>
          <w:tcPr>
            <w:tcW w:w="1219" w:type="dxa"/>
            <w:shd w:val="clear" w:color="auto" w:fill="auto"/>
          </w:tcPr>
          <w:p w:rsidR="00282EB7" w:rsidRPr="003A24B0" w:rsidRDefault="00282EB7" w:rsidP="006D5DA7">
            <w:pPr>
              <w:rPr>
                <w:rFonts w:ascii="Arial" w:hAnsi="Arial" w:cs="Arial"/>
              </w:rPr>
            </w:pPr>
          </w:p>
        </w:tc>
        <w:tc>
          <w:tcPr>
            <w:tcW w:w="1255" w:type="dxa"/>
            <w:shd w:val="clear" w:color="auto" w:fill="auto"/>
          </w:tcPr>
          <w:p w:rsidR="00282EB7" w:rsidRPr="003A24B0" w:rsidRDefault="00282EB7" w:rsidP="006D5DA7">
            <w:pPr>
              <w:rPr>
                <w:rFonts w:ascii="Arial" w:hAnsi="Arial" w:cs="Arial"/>
              </w:rPr>
            </w:pPr>
          </w:p>
        </w:tc>
        <w:tc>
          <w:tcPr>
            <w:tcW w:w="1247" w:type="dxa"/>
            <w:shd w:val="clear" w:color="auto" w:fill="auto"/>
          </w:tcPr>
          <w:p w:rsidR="00282EB7" w:rsidRDefault="00282EB7" w:rsidP="006D5DA7">
            <w:pPr>
              <w:rPr>
                <w:rStyle w:val="CommentReference"/>
                <w:rFonts w:eastAsiaTheme="minorHAnsi"/>
                <w:lang w:eastAsia="en-US"/>
              </w:rPr>
            </w:pPr>
          </w:p>
        </w:tc>
        <w:tc>
          <w:tcPr>
            <w:tcW w:w="2155" w:type="dxa"/>
            <w:shd w:val="clear" w:color="auto" w:fill="auto"/>
          </w:tcPr>
          <w:p w:rsidR="00282EB7" w:rsidRPr="003A24B0" w:rsidRDefault="00282EB7" w:rsidP="006D5DA7">
            <w:pPr>
              <w:rPr>
                <w:rFonts w:ascii="Arial" w:hAnsi="Arial" w:cs="Arial"/>
              </w:rPr>
            </w:pPr>
          </w:p>
        </w:tc>
      </w:tr>
    </w:tbl>
    <w:p w:rsidR="00452C4F" w:rsidRPr="00DD32AA" w:rsidRDefault="00452C4F" w:rsidP="00452C4F">
      <w:pPr>
        <w:rPr>
          <w:rFonts w:ascii="Arial" w:hAnsi="Arial" w:cs="Arial"/>
          <w:sz w:val="20"/>
          <w:szCs w:val="20"/>
        </w:rPr>
      </w:pPr>
      <w:r w:rsidRPr="00DD32AA">
        <w:rPr>
          <w:rFonts w:ascii="Arial" w:hAnsi="Arial" w:cs="Arial"/>
          <w:b/>
          <w:sz w:val="20"/>
          <w:szCs w:val="20"/>
        </w:rPr>
        <w:t>*</w:t>
      </w:r>
      <w:r w:rsidRPr="00DD32AA">
        <w:rPr>
          <w:rFonts w:ascii="Arial" w:hAnsi="Arial" w:cs="Arial"/>
          <w:sz w:val="20"/>
          <w:szCs w:val="20"/>
        </w:rPr>
        <w:t xml:space="preserve"> Not all elements outlined in this audit tool will be relevant to every policy, procedure, practice guide or tool. </w:t>
      </w:r>
    </w:p>
    <w:p w:rsidR="00452C4F" w:rsidRPr="003A24B0" w:rsidRDefault="00452C4F" w:rsidP="00452C4F">
      <w:pPr>
        <w:rPr>
          <w:rFonts w:ascii="Arial" w:hAnsi="Arial" w:cs="Arial"/>
          <w:color w:val="0071A2"/>
          <w:sz w:val="28"/>
          <w:szCs w:val="28"/>
        </w:rPr>
      </w:pPr>
    </w:p>
    <w:p w:rsidR="00873239" w:rsidRPr="0002592B" w:rsidRDefault="00873239" w:rsidP="005C06E0">
      <w:pPr>
        <w:rPr>
          <w:rFonts w:ascii="Arial" w:hAnsi="Arial" w:cs="Arial"/>
          <w:b/>
          <w:sz w:val="20"/>
          <w:szCs w:val="20"/>
        </w:rPr>
      </w:pPr>
    </w:p>
    <w:sectPr w:rsidR="00873239" w:rsidRPr="0002592B" w:rsidSect="00052708">
      <w:headerReference w:type="default" r:id="rId11"/>
      <w:footerReference w:type="default" r:id="rId12"/>
      <w:pgSz w:w="16817" w:h="11901" w:orient="landscape"/>
      <w:pgMar w:top="1418" w:right="1418" w:bottom="1418" w:left="1418" w:header="652" w:footer="618"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322" w:rsidRDefault="00312322" w:rsidP="001973EB">
      <w:r>
        <w:separator/>
      </w:r>
    </w:p>
  </w:endnote>
  <w:endnote w:type="continuationSeparator" w:id="0">
    <w:p w:rsidR="00312322" w:rsidRDefault="00312322" w:rsidP="001973EB">
      <w:r>
        <w:continuationSeparator/>
      </w:r>
    </w:p>
  </w:endnote>
  <w:endnote w:type="continuationNotice" w:id="1">
    <w:p w:rsidR="00312322" w:rsidRDefault="00312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45 Light">
    <w:altName w:val="Cambria"/>
    <w:charset w:val="00"/>
    <w:family w:val="auto"/>
    <w:pitch w:val="variable"/>
    <w:sig w:usb0="80000027" w:usb1="00000000" w:usb2="00000000" w:usb3="00000000" w:csb0="000000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1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Open Sans">
    <w:altName w:val="Tahoma"/>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22" w:rsidRPr="001973EB" w:rsidRDefault="00312322" w:rsidP="00147EE0">
    <w:pPr>
      <w:pStyle w:val="Footer"/>
      <w:framePr w:w="686" w:h="420" w:hRule="exact" w:wrap="around" w:vAnchor="text" w:hAnchor="page" w:x="1419" w:y="7" w:anchorLock="1"/>
      <w:rPr>
        <w:rStyle w:val="PageNumber"/>
        <w:rFonts w:cs="Arial"/>
        <w:szCs w:val="18"/>
      </w:rPr>
    </w:pPr>
    <w:r>
      <w:rPr>
        <w:rFonts w:ascii="Arial" w:hAnsi="Arial" w:cs="Arial"/>
        <w:b/>
        <w:noProof/>
        <w:color w:val="FFFFFF" w:themeColor="background1"/>
        <w:spacing w:val="-2"/>
        <w:sz w:val="18"/>
        <w:szCs w:val="18"/>
        <w:lang w:eastAsia="en-AU"/>
      </w:rPr>
      <mc:AlternateContent>
        <mc:Choice Requires="wps">
          <w:drawing>
            <wp:anchor distT="0" distB="0" distL="114300" distR="114300" simplePos="0" relativeHeight="251657728" behindDoc="0" locked="0" layoutInCell="0" allowOverlap="1" wp14:anchorId="43CBE241" wp14:editId="70DC12C1">
              <wp:simplePos x="0" y="0"/>
              <wp:positionH relativeFrom="page">
                <wp:align>center</wp:align>
              </wp:positionH>
              <wp:positionV relativeFrom="page">
                <wp:align>bottom</wp:align>
              </wp:positionV>
              <wp:extent cx="7772400" cy="457200"/>
              <wp:effectExtent l="0" t="0" r="0" b="0"/>
              <wp:wrapNone/>
              <wp:docPr id="3" name="MSIPCM348742498a70354782bcc1aa" descr="{&quot;HashCode&quot;:-140416105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322" w:rsidRPr="00DB2BC6" w:rsidRDefault="00312322" w:rsidP="00DB2BC6">
                          <w:pPr>
                            <w:jc w:val="center"/>
                            <w:rPr>
                              <w:rFonts w:ascii="Arial Black" w:hAnsi="Arial Black" w:cs="Arial"/>
                              <w:color w:val="E4100E"/>
                              <w:sz w:val="20"/>
                              <w:szCs w:val="16"/>
                            </w:rPr>
                          </w:pPr>
                          <w:r w:rsidRPr="00DB2BC6">
                            <w:rPr>
                              <w:rFonts w:ascii="Arial Black" w:hAnsi="Arial Black"/>
                              <w:color w:val="E4100E"/>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3CBE241" id="_x0000_t202" coordsize="21600,21600" o:spt="202" path="m,l,21600r21600,l21600,xe">
              <v:stroke joinstyle="miter"/>
              <v:path gradientshapeok="t" o:connecttype="rect"/>
            </v:shapetype>
            <v:shape id="MSIPCM348742498a70354782bcc1aa" o:spid="_x0000_s1027" type="#_x0000_t202" alt="{&quot;HashCode&quot;:-1404161052,&quot;Height&quot;:9999999.0,&quot;Width&quot;:9999999.0,&quot;Placement&quot;:&quot;Footer&quot;,&quot;Index&quot;:&quot;Primary&quot;,&quot;Section&quot;:1,&quot;Top&quot;:0.0,&quot;Left&quot;:0.0}" style="position:absolute;margin-left:0;margin-top:0;width:612pt;height:36pt;z-index:2516577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" o:allowincell="f" filled="f" stroked="f" strokeweight=".5pt">
              <v:textbox inset=",0,,0">
                <w:txbxContent>
                  <w:p w:rsidR="00312322" w:rsidRPr="00DB2BC6" w:rsidRDefault="00312322" w:rsidP="00DB2BC6">
                    <w:pPr>
                      <w:jc w:val="center"/>
                      <w:rPr>
                        <w:rFonts w:ascii="Arial Black" w:hAnsi="Arial Black" w:cs="Arial"/>
                        <w:color w:val="E4100E"/>
                        <w:sz w:val="20"/>
                        <w:szCs w:val="16"/>
                      </w:rPr>
                    </w:pPr>
                    <w:r w:rsidRPr="00DB2BC6">
                      <w:rPr>
                        <w:rFonts w:ascii="Arial Black" w:hAnsi="Arial Black"/>
                        <w:color w:val="E4100E"/>
                        <w:sz w:val="20"/>
                      </w:rPr>
                      <w:t>OFFICIAL</w:t>
                    </w:r>
                  </w:p>
                </w:txbxContent>
              </v:textbox>
              <w10:wrap anchorx="page" anchory="page"/>
            </v:shape>
          </w:pict>
        </mc:Fallback>
      </mc:AlternateContent>
    </w: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2B47B7">
      <w:rPr>
        <w:rStyle w:val="PageNumber"/>
        <w:rFonts w:cs="Arial"/>
        <w:noProof/>
        <w:szCs w:val="18"/>
      </w:rPr>
      <w:t>4</w:t>
    </w:r>
    <w:r w:rsidRPr="001973EB">
      <w:rPr>
        <w:rStyle w:val="PageNumber"/>
        <w:rFonts w:cs="Arial"/>
        <w:szCs w:val="18"/>
      </w:rPr>
      <w:fldChar w:fldCharType="end"/>
    </w:r>
  </w:p>
  <w:p w:rsidR="00312322" w:rsidRDefault="00312322" w:rsidP="00491FCB">
    <w:pPr>
      <w:pStyle w:val="RWHFooter"/>
      <w:tabs>
        <w:tab w:val="left" w:pos="13608"/>
      </w:tabs>
      <w:jc w:val="left"/>
      <w:rPr>
        <w:noProof/>
      </w:rPr>
    </w:pPr>
  </w:p>
  <w:p w:rsidR="00312322" w:rsidRDefault="00312322" w:rsidP="00491FCB">
    <w:pPr>
      <w:pStyle w:val="RWHFooter"/>
      <w:tabs>
        <w:tab w:val="left" w:pos="13608"/>
      </w:tabs>
      <w:rPr>
        <w:noProof/>
      </w:rPr>
    </w:pPr>
    <w:r>
      <w:rPr>
        <w:noProof/>
      </w:rPr>
      <w:t xml:space="preserve">MARAM </w:t>
    </w:r>
    <w:r w:rsidR="002B47B7">
      <w:rPr>
        <w:noProof/>
      </w:rPr>
      <w:t>Resource Audit Tool</w:t>
    </w:r>
    <w:r>
      <w:rPr>
        <w:noProof/>
      </w:rPr>
      <w:t xml:space="preserve">                                                                                                                                </w:t>
    </w:r>
  </w:p>
  <w:p w:rsidR="00312322" w:rsidRPr="00491FCB" w:rsidRDefault="00312322" w:rsidP="00491FCB">
    <w:pPr>
      <w:pStyle w:val="RWHFooter"/>
      <w:tabs>
        <w:tab w:val="left" w:pos="13608"/>
      </w:tabs>
      <w:rPr>
        <w:noProof/>
      </w:rPr>
    </w:pPr>
    <w:r>
      <w:rPr>
        <w:noProof/>
      </w:rPr>
      <w:t xml:space="preserve"> </w:t>
    </w:r>
    <w:r>
      <w:rPr>
        <w:noProof/>
        <w:lang w:val="en-AU" w:eastAsia="en-AU"/>
      </w:rPr>
      <w:drawing>
        <wp:anchor distT="0" distB="0" distL="114300" distR="114300" simplePos="0" relativeHeight="251660800" behindDoc="1" locked="1" layoutInCell="1" allowOverlap="1" wp14:anchorId="02532A0B" wp14:editId="21D2D73F">
          <wp:simplePos x="0" y="0"/>
          <wp:positionH relativeFrom="page">
            <wp:align>right</wp:align>
          </wp:positionH>
          <wp:positionV relativeFrom="page">
            <wp:posOffset>-94615</wp:posOffset>
          </wp:positionV>
          <wp:extent cx="7559675" cy="748665"/>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59675" cy="748665"/>
                  </a:xfrm>
                  <a:prstGeom prst="rect">
                    <a:avLst/>
                  </a:prstGeom>
                </pic:spPr>
              </pic:pic>
            </a:graphicData>
          </a:graphic>
          <wp14:sizeRelH relativeFrom="margin">
            <wp14:pctWidth>0</wp14:pctWidth>
          </wp14:sizeRelH>
          <wp14:sizeRelV relativeFrom="margin">
            <wp14:pctHeight>0</wp14:pctHeight>
          </wp14:sizeRelV>
        </wp:anchor>
      </w:drawing>
    </w:r>
    <w:r>
      <w:t>Strengthening Hospital R</w:t>
    </w:r>
    <w:r w:rsidRPr="001973EB">
      <w:t>es</w:t>
    </w:r>
    <w:r>
      <w:rPr>
        <w:noProof/>
        <w:lang w:val="en-AU" w:eastAsia="en-AU"/>
      </w:rPr>
      <w:drawing>
        <wp:anchor distT="0" distB="0" distL="114300" distR="114300" simplePos="0" relativeHeight="251656704" behindDoc="1" locked="1" layoutInCell="1" allowOverlap="1" wp14:anchorId="1DEAC569" wp14:editId="52A42064">
          <wp:simplePos x="0" y="0"/>
          <wp:positionH relativeFrom="page">
            <wp:posOffset>0</wp:posOffset>
          </wp:positionH>
          <wp:positionV relativeFrom="page">
            <wp:posOffset>10005695</wp:posOffset>
          </wp:positionV>
          <wp:extent cx="7560000" cy="687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t>ponses to Family V</w:t>
    </w:r>
    <w:r w:rsidRPr="001973EB">
      <w:t>iolence</w:t>
    </w:r>
    <w:r>
      <w:t xml:space="preserve"> – V1 21 05 2020</w:t>
    </w:r>
  </w:p>
  <w:p w:rsidR="00312322" w:rsidRPr="00E307B3" w:rsidRDefault="00312322" w:rsidP="008607B2">
    <w:pPr>
      <w:pStyle w:val="RWHHead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322" w:rsidRDefault="00312322" w:rsidP="001973EB">
      <w:r>
        <w:separator/>
      </w:r>
    </w:p>
  </w:footnote>
  <w:footnote w:type="continuationSeparator" w:id="0">
    <w:p w:rsidR="00312322" w:rsidRDefault="00312322" w:rsidP="001973EB">
      <w:r>
        <w:continuationSeparator/>
      </w:r>
    </w:p>
  </w:footnote>
  <w:footnote w:type="continuationNotice" w:id="1">
    <w:p w:rsidR="00312322" w:rsidRDefault="003123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322" w:rsidRPr="00491FCB" w:rsidRDefault="00312322" w:rsidP="009F58A0">
    <w:pPr>
      <w:pStyle w:val="Header"/>
      <w:pBdr>
        <w:bottom w:val="single" w:sz="4" w:space="1" w:color="D9D9D9" w:themeColor="background1" w:themeShade="D9"/>
      </w:pBdr>
      <w:rPr>
        <w:b/>
        <w:bCs/>
        <w:sz w:val="20"/>
        <w:szCs w:val="20"/>
      </w:rPr>
    </w:pPr>
    <w:r>
      <w:rPr>
        <w:noProof/>
        <w:color w:val="7F7F7F" w:themeColor="background1" w:themeShade="7F"/>
        <w:spacing w:val="60"/>
        <w:lang w:eastAsia="en-AU"/>
      </w:rPr>
      <mc:AlternateContent>
        <mc:Choice Requires="wps">
          <w:drawing>
            <wp:anchor distT="0" distB="0" distL="114300" distR="114300" simplePos="0" relativeHeight="251658752" behindDoc="0" locked="0" layoutInCell="0" allowOverlap="1" wp14:anchorId="7720665E" wp14:editId="11443834">
              <wp:simplePos x="0" y="0"/>
              <wp:positionH relativeFrom="page">
                <wp:align>center</wp:align>
              </wp:positionH>
              <wp:positionV relativeFrom="page">
                <wp:align>top</wp:align>
              </wp:positionV>
              <wp:extent cx="7772400" cy="457200"/>
              <wp:effectExtent l="0" t="0" r="0" b="0"/>
              <wp:wrapNone/>
              <wp:docPr id="1" name="MSIPCM7ed0492f8b846bfdabe20e69" descr="{&quot;HashCode&quot;:-142829862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12322" w:rsidRPr="002D3E54" w:rsidRDefault="00312322" w:rsidP="002D3E54">
                          <w:pPr>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720665E" id="_x0000_t202" coordsize="21600,21600" o:spt="202" path="m,l,21600r21600,l21600,xe">
              <v:stroke joinstyle="miter"/>
              <v:path gradientshapeok="t" o:connecttype="rect"/>
            </v:shapetype>
            <v:shape id="MSIPCM7ed0492f8b846bfdabe20e69" o:spid="_x0000_s1026" type="#_x0000_t202" alt="{&quot;HashCode&quot;:-1428298621,&quot;Height&quot;:9999999.0,&quot;Width&quot;:9999999.0,&quot;Placement&quot;:&quot;Header&quot;,&quot;Index&quot;:&quot;Primary&quot;,&quot;Section&quot;:1,&quot;Top&quot;:0.0,&quot;Left&quot;:0.0}" style="position:absolute;margin-left:0;margin-top:0;width:612pt;height:36pt;z-index:25165875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" o:allowincell="f" filled="f" stroked="f" strokeweight=".5pt">
              <v:textbox inset=",0,,0">
                <w:txbxContent>
                  <w:p w:rsidR="00312322" w:rsidRPr="002D3E54" w:rsidRDefault="00312322" w:rsidP="002D3E54">
                    <w:pPr>
                      <w:jc w:val="center"/>
                      <w:rPr>
                        <w:rFonts w:ascii="Arial Black" w:hAnsi="Arial Black"/>
                        <w:color w:val="E4100E"/>
                        <w:sz w:val="20"/>
                      </w:rPr>
                    </w:pPr>
                  </w:p>
                </w:txbxContent>
              </v:textbox>
              <w10:wrap anchorx="page" anchory="page"/>
            </v:shape>
          </w:pict>
        </mc:Fallback>
      </mc:AlternateContent>
    </w:r>
    <w:sdt>
      <w:sdtPr>
        <w:rPr>
          <w:color w:val="7F7F7F" w:themeColor="background1" w:themeShade="7F"/>
          <w:spacing w:val="60"/>
        </w:rPr>
        <w:id w:val="-1109814002"/>
        <w:docPartObj>
          <w:docPartGallery w:val="Page Numbers (Top of Page)"/>
          <w:docPartUnique/>
        </w:docPartObj>
      </w:sdtPr>
      <w:sdtEndPr>
        <w:rPr>
          <w:b/>
          <w:bCs/>
          <w:noProof/>
          <w:color w:val="auto"/>
          <w:spacing w:val="0"/>
          <w:sz w:val="20"/>
          <w:szCs w:val="20"/>
        </w:rPr>
      </w:sdtEndPr>
      <w:sdtContent>
        <w:r w:rsidRPr="00491FCB">
          <w:rPr>
            <w:color w:val="7F7F7F" w:themeColor="background1" w:themeShade="7F"/>
            <w:spacing w:val="60"/>
            <w:sz w:val="20"/>
            <w:szCs w:val="20"/>
          </w:rPr>
          <w:t>Page</w:t>
        </w:r>
        <w:r w:rsidRPr="00491FCB">
          <w:rPr>
            <w:sz w:val="20"/>
            <w:szCs w:val="20"/>
          </w:rPr>
          <w:t xml:space="preserve"> | </w:t>
        </w:r>
        <w:r w:rsidRPr="00491FCB">
          <w:rPr>
            <w:sz w:val="20"/>
            <w:szCs w:val="20"/>
          </w:rPr>
          <w:fldChar w:fldCharType="begin"/>
        </w:r>
        <w:r w:rsidRPr="00491FCB">
          <w:rPr>
            <w:sz w:val="20"/>
            <w:szCs w:val="20"/>
          </w:rPr>
          <w:instrText xml:space="preserve"> PAGE   \* MERGEFORMAT </w:instrText>
        </w:r>
        <w:r w:rsidRPr="00491FCB">
          <w:rPr>
            <w:sz w:val="20"/>
            <w:szCs w:val="20"/>
          </w:rPr>
          <w:fldChar w:fldCharType="separate"/>
        </w:r>
        <w:r w:rsidR="002B47B7" w:rsidRPr="002B47B7">
          <w:rPr>
            <w:b/>
            <w:bCs/>
            <w:noProof/>
            <w:sz w:val="20"/>
            <w:szCs w:val="20"/>
          </w:rPr>
          <w:t>4</w:t>
        </w:r>
        <w:r w:rsidRPr="00491FCB">
          <w:rPr>
            <w:b/>
            <w:bCs/>
            <w:noProof/>
            <w:sz w:val="20"/>
            <w:szCs w:val="20"/>
          </w:rPr>
          <w:fldChar w:fldCharType="end"/>
        </w:r>
      </w:sdtContent>
    </w:sdt>
  </w:p>
  <w:p w:rsidR="00312322" w:rsidRDefault="00312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2BE58EA"/>
    <w:multiLevelType w:val="hybridMultilevel"/>
    <w:tmpl w:val="ED7C371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8223A"/>
    <w:multiLevelType w:val="hybridMultilevel"/>
    <w:tmpl w:val="8410E4C8"/>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3009A"/>
    <w:multiLevelType w:val="hybridMultilevel"/>
    <w:tmpl w:val="76DC612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4464FB"/>
    <w:multiLevelType w:val="hybridMultilevel"/>
    <w:tmpl w:val="C4AA4F3E"/>
    <w:lvl w:ilvl="0" w:tplc="6D3E7B68">
      <w:start w:val="1"/>
      <w:numFmt w:val="bullet"/>
      <w:lvlText w:val="•"/>
      <w:lvlJc w:val="left"/>
      <w:pPr>
        <w:ind w:left="720" w:hanging="360"/>
      </w:pPr>
      <w:rPr>
        <w:rFonts w:ascii="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846E51"/>
    <w:multiLevelType w:val="hybridMultilevel"/>
    <w:tmpl w:val="2356F206"/>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98F512B"/>
    <w:multiLevelType w:val="hybridMultilevel"/>
    <w:tmpl w:val="6764D23E"/>
    <w:lvl w:ilvl="0" w:tplc="6D3E7B68">
      <w:start w:val="1"/>
      <w:numFmt w:val="bullet"/>
      <w:lvlText w:val="•"/>
      <w:lvlJc w:val="left"/>
      <w:pPr>
        <w:ind w:left="720" w:hanging="360"/>
      </w:pPr>
      <w:rPr>
        <w:rFonts w:ascii="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662ADF"/>
    <w:multiLevelType w:val="hybridMultilevel"/>
    <w:tmpl w:val="C682EAE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044965"/>
    <w:multiLevelType w:val="hybridMultilevel"/>
    <w:tmpl w:val="97FE80D6"/>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531889"/>
    <w:multiLevelType w:val="hybridMultilevel"/>
    <w:tmpl w:val="EBC0D1C2"/>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C81796"/>
    <w:multiLevelType w:val="hybridMultilevel"/>
    <w:tmpl w:val="0F325C2A"/>
    <w:lvl w:ilvl="0" w:tplc="6D3E7B68">
      <w:start w:val="1"/>
      <w:numFmt w:val="bullet"/>
      <w:lvlText w:val="•"/>
      <w:lvlJc w:val="left"/>
      <w:pPr>
        <w:ind w:left="780" w:hanging="360"/>
      </w:pPr>
      <w:rPr>
        <w:rFonts w:ascii="Times New Roman" w:hAnsi="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C827C8C"/>
    <w:multiLevelType w:val="hybridMultilevel"/>
    <w:tmpl w:val="5978C68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971153"/>
    <w:multiLevelType w:val="hybridMultilevel"/>
    <w:tmpl w:val="C37282B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14234B"/>
    <w:multiLevelType w:val="hybridMultilevel"/>
    <w:tmpl w:val="1BF02A5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12606C"/>
    <w:multiLevelType w:val="hybridMultilevel"/>
    <w:tmpl w:val="938A8C20"/>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361222B"/>
    <w:multiLevelType w:val="hybridMultilevel"/>
    <w:tmpl w:val="2652974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144968"/>
    <w:multiLevelType w:val="hybridMultilevel"/>
    <w:tmpl w:val="8346A8BE"/>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601567E"/>
    <w:multiLevelType w:val="hybridMultilevel"/>
    <w:tmpl w:val="CC428CEA"/>
    <w:lvl w:ilvl="0" w:tplc="6D3E7B68">
      <w:start w:val="1"/>
      <w:numFmt w:val="bullet"/>
      <w:lvlText w:val="•"/>
      <w:lvlJc w:val="left"/>
      <w:pPr>
        <w:ind w:left="770" w:hanging="360"/>
      </w:pPr>
      <w:rPr>
        <w:rFonts w:ascii="Times New Roman" w:hAnsi="Times New Roman"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15:restartNumberingAfterBreak="0">
    <w:nsid w:val="197970CD"/>
    <w:multiLevelType w:val="hybridMultilevel"/>
    <w:tmpl w:val="33D4B852"/>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A433ECB"/>
    <w:multiLevelType w:val="hybridMultilevel"/>
    <w:tmpl w:val="DD0A78D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CD136B7"/>
    <w:multiLevelType w:val="hybridMultilevel"/>
    <w:tmpl w:val="CE3C60D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DDE7E7D"/>
    <w:multiLevelType w:val="hybridMultilevel"/>
    <w:tmpl w:val="A6244D38"/>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06916B9"/>
    <w:multiLevelType w:val="hybridMultilevel"/>
    <w:tmpl w:val="42F4F10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1BF6702"/>
    <w:multiLevelType w:val="hybridMultilevel"/>
    <w:tmpl w:val="95A8EF8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2C3D5C"/>
    <w:multiLevelType w:val="hybridMultilevel"/>
    <w:tmpl w:val="C8A0479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3716FB8"/>
    <w:multiLevelType w:val="hybridMultilevel"/>
    <w:tmpl w:val="466279B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3774951"/>
    <w:multiLevelType w:val="hybridMultilevel"/>
    <w:tmpl w:val="00086DA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63B6FE4"/>
    <w:multiLevelType w:val="hybridMultilevel"/>
    <w:tmpl w:val="B1FCAF1A"/>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7A821A3"/>
    <w:multiLevelType w:val="hybridMultilevel"/>
    <w:tmpl w:val="5D420540"/>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586BEF"/>
    <w:multiLevelType w:val="hybridMultilevel"/>
    <w:tmpl w:val="89CCE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E330B90"/>
    <w:multiLevelType w:val="hybridMultilevel"/>
    <w:tmpl w:val="6E8C784C"/>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FCF6497"/>
    <w:multiLevelType w:val="hybridMultilevel"/>
    <w:tmpl w:val="99086E1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07247F6"/>
    <w:multiLevelType w:val="hybridMultilevel"/>
    <w:tmpl w:val="BFCA41AC"/>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312A4F57"/>
    <w:multiLevelType w:val="hybridMultilevel"/>
    <w:tmpl w:val="09D80FF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1DB5AF3"/>
    <w:multiLevelType w:val="hybridMultilevel"/>
    <w:tmpl w:val="9FDC2BF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1F6619C"/>
    <w:multiLevelType w:val="hybridMultilevel"/>
    <w:tmpl w:val="D3A03E9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62F5826"/>
    <w:multiLevelType w:val="hybridMultilevel"/>
    <w:tmpl w:val="6BFC21D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94845B2"/>
    <w:multiLevelType w:val="hybridMultilevel"/>
    <w:tmpl w:val="18D4BD7E"/>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3C024900"/>
    <w:multiLevelType w:val="hybridMultilevel"/>
    <w:tmpl w:val="8452A38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C5C6442"/>
    <w:multiLevelType w:val="hybridMultilevel"/>
    <w:tmpl w:val="3760C38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D937CD7"/>
    <w:multiLevelType w:val="hybridMultilevel"/>
    <w:tmpl w:val="14F086CC"/>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30E2F94"/>
    <w:multiLevelType w:val="hybridMultilevel"/>
    <w:tmpl w:val="5D340A2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3AB349D"/>
    <w:multiLevelType w:val="hybridMultilevel"/>
    <w:tmpl w:val="79262E4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49849D0"/>
    <w:multiLevelType w:val="hybridMultilevel"/>
    <w:tmpl w:val="7FDC930C"/>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4A5571D7"/>
    <w:multiLevelType w:val="hybridMultilevel"/>
    <w:tmpl w:val="E556D14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AB119FD"/>
    <w:multiLevelType w:val="hybridMultilevel"/>
    <w:tmpl w:val="F40ABB8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C5D5AE2"/>
    <w:multiLevelType w:val="hybridMultilevel"/>
    <w:tmpl w:val="7F92862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DD109CF"/>
    <w:multiLevelType w:val="hybridMultilevel"/>
    <w:tmpl w:val="3B86180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5D4D03"/>
    <w:multiLevelType w:val="hybridMultilevel"/>
    <w:tmpl w:val="30EAF58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3E37C76"/>
    <w:multiLevelType w:val="hybridMultilevel"/>
    <w:tmpl w:val="5718BB5E"/>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55C659F"/>
    <w:multiLevelType w:val="hybridMultilevel"/>
    <w:tmpl w:val="993622B4"/>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9D348C2"/>
    <w:multiLevelType w:val="hybridMultilevel"/>
    <w:tmpl w:val="440C097C"/>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56" w15:restartNumberingAfterBreak="0">
    <w:nsid w:val="5B4C2BD2"/>
    <w:multiLevelType w:val="hybridMultilevel"/>
    <w:tmpl w:val="A992B7F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B841E11"/>
    <w:multiLevelType w:val="hybridMultilevel"/>
    <w:tmpl w:val="222AFC4C"/>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CFF722B"/>
    <w:multiLevelType w:val="hybridMultilevel"/>
    <w:tmpl w:val="2074870A"/>
    <w:lvl w:ilvl="0" w:tplc="6D3E7B68">
      <w:start w:val="1"/>
      <w:numFmt w:val="bullet"/>
      <w:lvlText w:val="•"/>
      <w:lvlJc w:val="left"/>
      <w:pPr>
        <w:ind w:left="1080" w:hanging="360"/>
      </w:pPr>
      <w:rPr>
        <w:rFonts w:ascii="Times New Roman" w:hAnsi="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5E2D3DED"/>
    <w:multiLevelType w:val="hybridMultilevel"/>
    <w:tmpl w:val="D6E6D80E"/>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E8A2544"/>
    <w:multiLevelType w:val="hybridMultilevel"/>
    <w:tmpl w:val="39140FB8"/>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607A6068"/>
    <w:multiLevelType w:val="hybridMultilevel"/>
    <w:tmpl w:val="876A79F8"/>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0E03407"/>
    <w:multiLevelType w:val="hybridMultilevel"/>
    <w:tmpl w:val="8376B9E6"/>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1251F1A"/>
    <w:multiLevelType w:val="hybridMultilevel"/>
    <w:tmpl w:val="5364956A"/>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61303E10"/>
    <w:multiLevelType w:val="hybridMultilevel"/>
    <w:tmpl w:val="25F2326E"/>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1304B7F"/>
    <w:multiLevelType w:val="hybridMultilevel"/>
    <w:tmpl w:val="F3EE81A4"/>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3143E84"/>
    <w:multiLevelType w:val="hybridMultilevel"/>
    <w:tmpl w:val="6D7CC26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41E13E5"/>
    <w:multiLevelType w:val="hybridMultilevel"/>
    <w:tmpl w:val="30BACFAE"/>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6EF27F0"/>
    <w:multiLevelType w:val="hybridMultilevel"/>
    <w:tmpl w:val="B8F63CD4"/>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6B2405D8"/>
    <w:multiLevelType w:val="hybridMultilevel"/>
    <w:tmpl w:val="BA6AF22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BEE6777"/>
    <w:multiLevelType w:val="hybridMultilevel"/>
    <w:tmpl w:val="22CC5F82"/>
    <w:lvl w:ilvl="0" w:tplc="6D3E7B68">
      <w:start w:val="1"/>
      <w:numFmt w:val="bullet"/>
      <w:lvlText w:val="•"/>
      <w:lvlJc w:val="left"/>
      <w:pPr>
        <w:ind w:left="644" w:hanging="360"/>
      </w:pPr>
      <w:rPr>
        <w:rFonts w:ascii="Times New Roman" w:hAnsi="Times New Roman"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71" w15:restartNumberingAfterBreak="0">
    <w:nsid w:val="6CBA6CC9"/>
    <w:multiLevelType w:val="hybridMultilevel"/>
    <w:tmpl w:val="9DF8D4AA"/>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6FFE3089"/>
    <w:multiLevelType w:val="hybridMultilevel"/>
    <w:tmpl w:val="218EC424"/>
    <w:lvl w:ilvl="0" w:tplc="6D3E7B68">
      <w:start w:val="1"/>
      <w:numFmt w:val="bullet"/>
      <w:lvlText w:val="•"/>
      <w:lvlJc w:val="left"/>
      <w:pPr>
        <w:ind w:left="360" w:hanging="360"/>
      </w:pPr>
      <w:rPr>
        <w:rFonts w:ascii="Times New Roman" w:hAnsi="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711E6DAB"/>
    <w:multiLevelType w:val="hybridMultilevel"/>
    <w:tmpl w:val="856CFAE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23B0333"/>
    <w:multiLevelType w:val="hybridMultilevel"/>
    <w:tmpl w:val="C57E2CD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3682F8C"/>
    <w:multiLevelType w:val="hybridMultilevel"/>
    <w:tmpl w:val="1CFEAFDC"/>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75592E1E"/>
    <w:multiLevelType w:val="hybridMultilevel"/>
    <w:tmpl w:val="E4B824B8"/>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59234C0"/>
    <w:multiLevelType w:val="hybridMultilevel"/>
    <w:tmpl w:val="68A86CF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82C776B"/>
    <w:multiLevelType w:val="hybridMultilevel"/>
    <w:tmpl w:val="C306699A"/>
    <w:lvl w:ilvl="0" w:tplc="DAF6CA3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8BF1CA1"/>
    <w:multiLevelType w:val="hybridMultilevel"/>
    <w:tmpl w:val="0C9C37CE"/>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0" w15:restartNumberingAfterBreak="0">
    <w:nsid w:val="78F409ED"/>
    <w:multiLevelType w:val="hybridMultilevel"/>
    <w:tmpl w:val="A00A0D48"/>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923787E"/>
    <w:multiLevelType w:val="hybridMultilevel"/>
    <w:tmpl w:val="55946D7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7AB07781"/>
    <w:multiLevelType w:val="hybridMultilevel"/>
    <w:tmpl w:val="2C482DC0"/>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7AD50932"/>
    <w:multiLevelType w:val="hybridMultilevel"/>
    <w:tmpl w:val="570E22D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BE42B98"/>
    <w:multiLevelType w:val="hybridMultilevel"/>
    <w:tmpl w:val="AE243674"/>
    <w:lvl w:ilvl="0" w:tplc="6D3E7B68">
      <w:start w:val="1"/>
      <w:numFmt w:val="bullet"/>
      <w:lvlText w:val="•"/>
      <w:lvlJc w:val="left"/>
      <w:pPr>
        <w:ind w:left="770" w:hanging="360"/>
      </w:pPr>
      <w:rPr>
        <w:rFonts w:ascii="Times New Roman" w:hAnsi="Times New Roman"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5" w15:restartNumberingAfterBreak="0">
    <w:nsid w:val="7D347EA3"/>
    <w:multiLevelType w:val="hybridMultilevel"/>
    <w:tmpl w:val="6394B0F6"/>
    <w:lvl w:ilvl="0" w:tplc="6D3E7B68">
      <w:start w:val="1"/>
      <w:numFmt w:val="bullet"/>
      <w:lvlText w:val="•"/>
      <w:lvlJc w:val="left"/>
      <w:pPr>
        <w:ind w:left="1080" w:hanging="360"/>
      </w:pPr>
      <w:rPr>
        <w:rFonts w:ascii="Times New Roman" w:hAnsi="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6" w15:restartNumberingAfterBreak="0">
    <w:nsid w:val="7E1D6BB4"/>
    <w:multiLevelType w:val="hybridMultilevel"/>
    <w:tmpl w:val="6DA60FB0"/>
    <w:lvl w:ilvl="0" w:tplc="6D3E7B68">
      <w:start w:val="1"/>
      <w:numFmt w:val="bullet"/>
      <w:lvlText w:val="•"/>
      <w:lvlJc w:val="left"/>
      <w:pPr>
        <w:ind w:left="780" w:hanging="360"/>
      </w:pPr>
      <w:rPr>
        <w:rFonts w:ascii="Times New Roman" w:hAnsi="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7" w15:restartNumberingAfterBreak="0">
    <w:nsid w:val="7E28198A"/>
    <w:multiLevelType w:val="hybridMultilevel"/>
    <w:tmpl w:val="945AB17C"/>
    <w:lvl w:ilvl="0" w:tplc="6D3E7B68">
      <w:start w:val="1"/>
      <w:numFmt w:val="bullet"/>
      <w:lvlText w:val="•"/>
      <w:lvlJc w:val="left"/>
      <w:pPr>
        <w:ind w:left="360" w:hanging="360"/>
      </w:pPr>
      <w:rPr>
        <w:rFonts w:ascii="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7F43094C"/>
    <w:multiLevelType w:val="hybridMultilevel"/>
    <w:tmpl w:val="6ADE258A"/>
    <w:lvl w:ilvl="0" w:tplc="6D3E7B68">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5"/>
  </w:num>
  <w:num w:numId="4">
    <w:abstractNumId w:val="50"/>
  </w:num>
  <w:num w:numId="5">
    <w:abstractNumId w:val="17"/>
  </w:num>
  <w:num w:numId="6">
    <w:abstractNumId w:val="49"/>
  </w:num>
  <w:num w:numId="7">
    <w:abstractNumId w:val="78"/>
  </w:num>
  <w:num w:numId="8">
    <w:abstractNumId w:val="70"/>
  </w:num>
  <w:num w:numId="9">
    <w:abstractNumId w:val="19"/>
  </w:num>
  <w:num w:numId="10">
    <w:abstractNumId w:val="46"/>
  </w:num>
  <w:num w:numId="11">
    <w:abstractNumId w:val="59"/>
  </w:num>
  <w:num w:numId="12">
    <w:abstractNumId w:val="52"/>
  </w:num>
  <w:num w:numId="13">
    <w:abstractNumId w:val="22"/>
  </w:num>
  <w:num w:numId="14">
    <w:abstractNumId w:val="54"/>
  </w:num>
  <w:num w:numId="15">
    <w:abstractNumId w:val="8"/>
  </w:num>
  <w:num w:numId="16">
    <w:abstractNumId w:val="40"/>
  </w:num>
  <w:num w:numId="17">
    <w:abstractNumId w:val="24"/>
  </w:num>
  <w:num w:numId="18">
    <w:abstractNumId w:val="57"/>
  </w:num>
  <w:num w:numId="19">
    <w:abstractNumId w:val="63"/>
  </w:num>
  <w:num w:numId="20">
    <w:abstractNumId w:val="75"/>
  </w:num>
  <w:num w:numId="21">
    <w:abstractNumId w:val="67"/>
  </w:num>
  <w:num w:numId="22">
    <w:abstractNumId w:val="27"/>
  </w:num>
  <w:num w:numId="23">
    <w:abstractNumId w:val="53"/>
  </w:num>
  <w:num w:numId="24">
    <w:abstractNumId w:val="2"/>
  </w:num>
  <w:num w:numId="25">
    <w:abstractNumId w:val="81"/>
  </w:num>
  <w:num w:numId="26">
    <w:abstractNumId w:val="72"/>
  </w:num>
  <w:num w:numId="27">
    <w:abstractNumId w:val="87"/>
  </w:num>
  <w:num w:numId="28">
    <w:abstractNumId w:val="5"/>
  </w:num>
  <w:num w:numId="29">
    <w:abstractNumId w:val="30"/>
  </w:num>
  <w:num w:numId="30">
    <w:abstractNumId w:val="71"/>
  </w:num>
  <w:num w:numId="31">
    <w:abstractNumId w:val="18"/>
  </w:num>
  <w:num w:numId="32">
    <w:abstractNumId w:val="80"/>
  </w:num>
  <w:num w:numId="33">
    <w:abstractNumId w:val="48"/>
  </w:num>
  <w:num w:numId="34">
    <w:abstractNumId w:val="62"/>
  </w:num>
  <w:num w:numId="35">
    <w:abstractNumId w:val="20"/>
  </w:num>
  <w:num w:numId="36">
    <w:abstractNumId w:val="77"/>
  </w:num>
  <w:num w:numId="37">
    <w:abstractNumId w:val="38"/>
  </w:num>
  <w:num w:numId="38">
    <w:abstractNumId w:val="56"/>
  </w:num>
  <w:num w:numId="39">
    <w:abstractNumId w:val="64"/>
  </w:num>
  <w:num w:numId="40">
    <w:abstractNumId w:val="84"/>
  </w:num>
  <w:num w:numId="41">
    <w:abstractNumId w:val="58"/>
  </w:num>
  <w:num w:numId="42">
    <w:abstractNumId w:val="14"/>
  </w:num>
  <w:num w:numId="43">
    <w:abstractNumId w:val="3"/>
  </w:num>
  <w:num w:numId="44">
    <w:abstractNumId w:val="33"/>
  </w:num>
  <w:num w:numId="45">
    <w:abstractNumId w:val="10"/>
  </w:num>
  <w:num w:numId="46">
    <w:abstractNumId w:val="39"/>
  </w:num>
  <w:num w:numId="47">
    <w:abstractNumId w:val="68"/>
  </w:num>
  <w:num w:numId="48">
    <w:abstractNumId w:val="86"/>
  </w:num>
  <w:num w:numId="49">
    <w:abstractNumId w:val="85"/>
  </w:num>
  <w:num w:numId="50">
    <w:abstractNumId w:val="45"/>
  </w:num>
  <w:num w:numId="51">
    <w:abstractNumId w:val="60"/>
  </w:num>
  <w:num w:numId="52">
    <w:abstractNumId w:val="43"/>
  </w:num>
  <w:num w:numId="53">
    <w:abstractNumId w:val="6"/>
  </w:num>
  <w:num w:numId="54">
    <w:abstractNumId w:val="4"/>
  </w:num>
  <w:num w:numId="55">
    <w:abstractNumId w:val="21"/>
  </w:num>
  <w:num w:numId="56">
    <w:abstractNumId w:val="73"/>
  </w:num>
  <w:num w:numId="57">
    <w:abstractNumId w:val="66"/>
  </w:num>
  <w:num w:numId="58">
    <w:abstractNumId w:val="11"/>
  </w:num>
  <w:num w:numId="59">
    <w:abstractNumId w:val="44"/>
  </w:num>
  <w:num w:numId="60">
    <w:abstractNumId w:val="9"/>
  </w:num>
  <w:num w:numId="61">
    <w:abstractNumId w:val="47"/>
  </w:num>
  <w:num w:numId="62">
    <w:abstractNumId w:val="1"/>
  </w:num>
  <w:num w:numId="63">
    <w:abstractNumId w:val="28"/>
  </w:num>
  <w:num w:numId="64">
    <w:abstractNumId w:val="37"/>
  </w:num>
  <w:num w:numId="65">
    <w:abstractNumId w:val="25"/>
  </w:num>
  <w:num w:numId="66">
    <w:abstractNumId w:val="51"/>
  </w:num>
  <w:num w:numId="67">
    <w:abstractNumId w:val="36"/>
  </w:num>
  <w:num w:numId="68">
    <w:abstractNumId w:val="88"/>
  </w:num>
  <w:num w:numId="69">
    <w:abstractNumId w:val="83"/>
  </w:num>
  <w:num w:numId="70">
    <w:abstractNumId w:val="7"/>
  </w:num>
  <w:num w:numId="71">
    <w:abstractNumId w:val="34"/>
  </w:num>
  <w:num w:numId="72">
    <w:abstractNumId w:val="79"/>
  </w:num>
  <w:num w:numId="73">
    <w:abstractNumId w:val="74"/>
  </w:num>
  <w:num w:numId="74">
    <w:abstractNumId w:val="26"/>
  </w:num>
  <w:num w:numId="75">
    <w:abstractNumId w:val="82"/>
  </w:num>
  <w:num w:numId="76">
    <w:abstractNumId w:val="41"/>
  </w:num>
  <w:num w:numId="77">
    <w:abstractNumId w:val="65"/>
  </w:num>
  <w:num w:numId="78">
    <w:abstractNumId w:val="31"/>
  </w:num>
  <w:num w:numId="79">
    <w:abstractNumId w:val="61"/>
  </w:num>
  <w:num w:numId="80">
    <w:abstractNumId w:val="29"/>
  </w:num>
  <w:num w:numId="81">
    <w:abstractNumId w:val="23"/>
  </w:num>
  <w:num w:numId="82">
    <w:abstractNumId w:val="15"/>
  </w:num>
  <w:num w:numId="83">
    <w:abstractNumId w:val="16"/>
  </w:num>
  <w:num w:numId="84">
    <w:abstractNumId w:val="76"/>
  </w:num>
  <w:num w:numId="85">
    <w:abstractNumId w:val="35"/>
  </w:num>
  <w:num w:numId="86">
    <w:abstractNumId w:val="13"/>
  </w:num>
  <w:num w:numId="87">
    <w:abstractNumId w:val="32"/>
  </w:num>
  <w:num w:numId="88">
    <w:abstractNumId w:val="42"/>
  </w:num>
  <w:num w:numId="89">
    <w:abstractNumId w:val="6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2D"/>
    <w:rsid w:val="00000D1D"/>
    <w:rsid w:val="00004807"/>
    <w:rsid w:val="00006DC5"/>
    <w:rsid w:val="0001296F"/>
    <w:rsid w:val="00016EF9"/>
    <w:rsid w:val="000173E8"/>
    <w:rsid w:val="00017970"/>
    <w:rsid w:val="00017DA8"/>
    <w:rsid w:val="00021FB8"/>
    <w:rsid w:val="00022051"/>
    <w:rsid w:val="00022401"/>
    <w:rsid w:val="00022C40"/>
    <w:rsid w:val="00023644"/>
    <w:rsid w:val="00024CE0"/>
    <w:rsid w:val="0002592B"/>
    <w:rsid w:val="00027D9C"/>
    <w:rsid w:val="00030B01"/>
    <w:rsid w:val="000334F5"/>
    <w:rsid w:val="00033570"/>
    <w:rsid w:val="00033597"/>
    <w:rsid w:val="000336FF"/>
    <w:rsid w:val="00034239"/>
    <w:rsid w:val="00037468"/>
    <w:rsid w:val="00042BF5"/>
    <w:rsid w:val="00042CDD"/>
    <w:rsid w:val="00045EA3"/>
    <w:rsid w:val="0004737A"/>
    <w:rsid w:val="000479A0"/>
    <w:rsid w:val="00047A36"/>
    <w:rsid w:val="00050EA7"/>
    <w:rsid w:val="0005172E"/>
    <w:rsid w:val="00051799"/>
    <w:rsid w:val="00052589"/>
    <w:rsid w:val="00052708"/>
    <w:rsid w:val="00061560"/>
    <w:rsid w:val="00061EC6"/>
    <w:rsid w:val="00062D0C"/>
    <w:rsid w:val="0006705B"/>
    <w:rsid w:val="00070372"/>
    <w:rsid w:val="000705C9"/>
    <w:rsid w:val="000709F5"/>
    <w:rsid w:val="00071D26"/>
    <w:rsid w:val="0007254C"/>
    <w:rsid w:val="0008043A"/>
    <w:rsid w:val="0008390E"/>
    <w:rsid w:val="00087F6A"/>
    <w:rsid w:val="0009646C"/>
    <w:rsid w:val="000968C0"/>
    <w:rsid w:val="000A20CA"/>
    <w:rsid w:val="000A4871"/>
    <w:rsid w:val="000A4EE4"/>
    <w:rsid w:val="000A5EA0"/>
    <w:rsid w:val="000A6A4D"/>
    <w:rsid w:val="000B5830"/>
    <w:rsid w:val="000C44D2"/>
    <w:rsid w:val="000C6BAE"/>
    <w:rsid w:val="000D09AB"/>
    <w:rsid w:val="000D2574"/>
    <w:rsid w:val="000D43B4"/>
    <w:rsid w:val="000E12EF"/>
    <w:rsid w:val="000E6D46"/>
    <w:rsid w:val="000E706E"/>
    <w:rsid w:val="000E7294"/>
    <w:rsid w:val="000F066E"/>
    <w:rsid w:val="000F1D79"/>
    <w:rsid w:val="000F4907"/>
    <w:rsid w:val="000F4A5A"/>
    <w:rsid w:val="000F5684"/>
    <w:rsid w:val="000F668D"/>
    <w:rsid w:val="000F6EEC"/>
    <w:rsid w:val="00103F0B"/>
    <w:rsid w:val="00104941"/>
    <w:rsid w:val="0010574F"/>
    <w:rsid w:val="001059A4"/>
    <w:rsid w:val="0010734F"/>
    <w:rsid w:val="00116E31"/>
    <w:rsid w:val="0012292F"/>
    <w:rsid w:val="00126C1D"/>
    <w:rsid w:val="00126E77"/>
    <w:rsid w:val="001331C3"/>
    <w:rsid w:val="00133605"/>
    <w:rsid w:val="0013437B"/>
    <w:rsid w:val="001359A0"/>
    <w:rsid w:val="00137698"/>
    <w:rsid w:val="00137E94"/>
    <w:rsid w:val="00137FD9"/>
    <w:rsid w:val="00140650"/>
    <w:rsid w:val="00143B2A"/>
    <w:rsid w:val="00146254"/>
    <w:rsid w:val="00147EE0"/>
    <w:rsid w:val="00154393"/>
    <w:rsid w:val="00154F89"/>
    <w:rsid w:val="001566A5"/>
    <w:rsid w:val="0016207F"/>
    <w:rsid w:val="00166EB0"/>
    <w:rsid w:val="001711A8"/>
    <w:rsid w:val="00172076"/>
    <w:rsid w:val="00172211"/>
    <w:rsid w:val="0017253C"/>
    <w:rsid w:val="00172A9C"/>
    <w:rsid w:val="00175422"/>
    <w:rsid w:val="00177D8E"/>
    <w:rsid w:val="00183039"/>
    <w:rsid w:val="00185F1F"/>
    <w:rsid w:val="001878C8"/>
    <w:rsid w:val="001923DE"/>
    <w:rsid w:val="001929BD"/>
    <w:rsid w:val="00194FD5"/>
    <w:rsid w:val="001973EB"/>
    <w:rsid w:val="001A0CD3"/>
    <w:rsid w:val="001A3506"/>
    <w:rsid w:val="001A39BE"/>
    <w:rsid w:val="001A39D6"/>
    <w:rsid w:val="001A5D95"/>
    <w:rsid w:val="001A7B0F"/>
    <w:rsid w:val="001B1FB7"/>
    <w:rsid w:val="001B22AF"/>
    <w:rsid w:val="001C2DC5"/>
    <w:rsid w:val="001C575F"/>
    <w:rsid w:val="001C5E5D"/>
    <w:rsid w:val="001C6895"/>
    <w:rsid w:val="001D3290"/>
    <w:rsid w:val="001D3551"/>
    <w:rsid w:val="001D50B0"/>
    <w:rsid w:val="001D7B4D"/>
    <w:rsid w:val="001E138F"/>
    <w:rsid w:val="001E5DAE"/>
    <w:rsid w:val="001F1F96"/>
    <w:rsid w:val="001F2432"/>
    <w:rsid w:val="001F2828"/>
    <w:rsid w:val="001F2EB3"/>
    <w:rsid w:val="001F4C8C"/>
    <w:rsid w:val="001F548D"/>
    <w:rsid w:val="002002B6"/>
    <w:rsid w:val="002033E8"/>
    <w:rsid w:val="002074E7"/>
    <w:rsid w:val="002101AF"/>
    <w:rsid w:val="002112A3"/>
    <w:rsid w:val="00212AD5"/>
    <w:rsid w:val="002131AF"/>
    <w:rsid w:val="00215EF3"/>
    <w:rsid w:val="00216E41"/>
    <w:rsid w:val="0022322C"/>
    <w:rsid w:val="00226525"/>
    <w:rsid w:val="002301B7"/>
    <w:rsid w:val="002338F7"/>
    <w:rsid w:val="0023390A"/>
    <w:rsid w:val="00234ADD"/>
    <w:rsid w:val="00237BD6"/>
    <w:rsid w:val="00237EE7"/>
    <w:rsid w:val="002409E7"/>
    <w:rsid w:val="002506DF"/>
    <w:rsid w:val="00255F5A"/>
    <w:rsid w:val="00257D24"/>
    <w:rsid w:val="00260C69"/>
    <w:rsid w:val="00263A88"/>
    <w:rsid w:val="00265277"/>
    <w:rsid w:val="00265876"/>
    <w:rsid w:val="00266C01"/>
    <w:rsid w:val="002672D4"/>
    <w:rsid w:val="00267444"/>
    <w:rsid w:val="002704D9"/>
    <w:rsid w:val="00271CED"/>
    <w:rsid w:val="002741BD"/>
    <w:rsid w:val="00274F99"/>
    <w:rsid w:val="00281987"/>
    <w:rsid w:val="00282B17"/>
    <w:rsid w:val="00282EB7"/>
    <w:rsid w:val="0028442F"/>
    <w:rsid w:val="00284B22"/>
    <w:rsid w:val="00286125"/>
    <w:rsid w:val="002865DD"/>
    <w:rsid w:val="00286D3C"/>
    <w:rsid w:val="00290FC0"/>
    <w:rsid w:val="002955B7"/>
    <w:rsid w:val="002955B9"/>
    <w:rsid w:val="00295F22"/>
    <w:rsid w:val="00296947"/>
    <w:rsid w:val="00297849"/>
    <w:rsid w:val="002A0EA4"/>
    <w:rsid w:val="002A1628"/>
    <w:rsid w:val="002A3C96"/>
    <w:rsid w:val="002A3DEE"/>
    <w:rsid w:val="002A5CC6"/>
    <w:rsid w:val="002A6AA4"/>
    <w:rsid w:val="002B1239"/>
    <w:rsid w:val="002B3B56"/>
    <w:rsid w:val="002B44F9"/>
    <w:rsid w:val="002B47B7"/>
    <w:rsid w:val="002B4BB8"/>
    <w:rsid w:val="002B4FD0"/>
    <w:rsid w:val="002B60D4"/>
    <w:rsid w:val="002B7F26"/>
    <w:rsid w:val="002C1D73"/>
    <w:rsid w:val="002C613B"/>
    <w:rsid w:val="002C726C"/>
    <w:rsid w:val="002D1298"/>
    <w:rsid w:val="002D38C8"/>
    <w:rsid w:val="002D3E54"/>
    <w:rsid w:val="002E0138"/>
    <w:rsid w:val="002E02D5"/>
    <w:rsid w:val="002E3015"/>
    <w:rsid w:val="002E7BC5"/>
    <w:rsid w:val="002E7C7F"/>
    <w:rsid w:val="002F25C9"/>
    <w:rsid w:val="002F444A"/>
    <w:rsid w:val="002F6DC3"/>
    <w:rsid w:val="002F774C"/>
    <w:rsid w:val="00303CDF"/>
    <w:rsid w:val="00303DEA"/>
    <w:rsid w:val="00305437"/>
    <w:rsid w:val="00307980"/>
    <w:rsid w:val="00310ED0"/>
    <w:rsid w:val="00311132"/>
    <w:rsid w:val="00312322"/>
    <w:rsid w:val="00313182"/>
    <w:rsid w:val="00316F14"/>
    <w:rsid w:val="00317448"/>
    <w:rsid w:val="0031756B"/>
    <w:rsid w:val="00323922"/>
    <w:rsid w:val="003243D8"/>
    <w:rsid w:val="0032518A"/>
    <w:rsid w:val="003254D4"/>
    <w:rsid w:val="003264EB"/>
    <w:rsid w:val="0032682F"/>
    <w:rsid w:val="00327917"/>
    <w:rsid w:val="003318F8"/>
    <w:rsid w:val="00332262"/>
    <w:rsid w:val="00334452"/>
    <w:rsid w:val="00334A97"/>
    <w:rsid w:val="00334E49"/>
    <w:rsid w:val="003353F2"/>
    <w:rsid w:val="00335A94"/>
    <w:rsid w:val="00344DDF"/>
    <w:rsid w:val="003460E8"/>
    <w:rsid w:val="003530EE"/>
    <w:rsid w:val="00356256"/>
    <w:rsid w:val="00357253"/>
    <w:rsid w:val="00361C1F"/>
    <w:rsid w:val="003625B7"/>
    <w:rsid w:val="00363067"/>
    <w:rsid w:val="003700EC"/>
    <w:rsid w:val="00381944"/>
    <w:rsid w:val="00381B0F"/>
    <w:rsid w:val="00384315"/>
    <w:rsid w:val="003845BF"/>
    <w:rsid w:val="00385BEB"/>
    <w:rsid w:val="0039084E"/>
    <w:rsid w:val="00390AE2"/>
    <w:rsid w:val="00394C26"/>
    <w:rsid w:val="003960ED"/>
    <w:rsid w:val="00396B20"/>
    <w:rsid w:val="003A24B0"/>
    <w:rsid w:val="003A5B0F"/>
    <w:rsid w:val="003A6D94"/>
    <w:rsid w:val="003A7020"/>
    <w:rsid w:val="003B0FB3"/>
    <w:rsid w:val="003B42BE"/>
    <w:rsid w:val="003B5852"/>
    <w:rsid w:val="003B6767"/>
    <w:rsid w:val="003B69E9"/>
    <w:rsid w:val="003B7093"/>
    <w:rsid w:val="003C0D79"/>
    <w:rsid w:val="003C2290"/>
    <w:rsid w:val="003C3A73"/>
    <w:rsid w:val="003C496C"/>
    <w:rsid w:val="003C4FF3"/>
    <w:rsid w:val="003D0B04"/>
    <w:rsid w:val="003D13FA"/>
    <w:rsid w:val="003D5832"/>
    <w:rsid w:val="003D78AC"/>
    <w:rsid w:val="003E1FAD"/>
    <w:rsid w:val="003E4B6A"/>
    <w:rsid w:val="003E4EA1"/>
    <w:rsid w:val="003E596D"/>
    <w:rsid w:val="003E6E50"/>
    <w:rsid w:val="003E74B2"/>
    <w:rsid w:val="003E7E81"/>
    <w:rsid w:val="003F3A87"/>
    <w:rsid w:val="003F5B63"/>
    <w:rsid w:val="00401864"/>
    <w:rsid w:val="00401ED6"/>
    <w:rsid w:val="00402D97"/>
    <w:rsid w:val="0040421D"/>
    <w:rsid w:val="0040743F"/>
    <w:rsid w:val="00411728"/>
    <w:rsid w:val="00413983"/>
    <w:rsid w:val="004164ED"/>
    <w:rsid w:val="00417E08"/>
    <w:rsid w:val="004228D9"/>
    <w:rsid w:val="00422FE3"/>
    <w:rsid w:val="004237D9"/>
    <w:rsid w:val="00423F82"/>
    <w:rsid w:val="0042446F"/>
    <w:rsid w:val="004258C6"/>
    <w:rsid w:val="00427A1F"/>
    <w:rsid w:val="00431725"/>
    <w:rsid w:val="00434B69"/>
    <w:rsid w:val="00436496"/>
    <w:rsid w:val="004379B8"/>
    <w:rsid w:val="004402EF"/>
    <w:rsid w:val="00443B24"/>
    <w:rsid w:val="00445C9F"/>
    <w:rsid w:val="00452C4F"/>
    <w:rsid w:val="00454658"/>
    <w:rsid w:val="00454EBF"/>
    <w:rsid w:val="004607C2"/>
    <w:rsid w:val="00463C9B"/>
    <w:rsid w:val="00467117"/>
    <w:rsid w:val="00467EC9"/>
    <w:rsid w:val="004751B9"/>
    <w:rsid w:val="00482735"/>
    <w:rsid w:val="00483A44"/>
    <w:rsid w:val="0048473A"/>
    <w:rsid w:val="004901C5"/>
    <w:rsid w:val="0049101D"/>
    <w:rsid w:val="00491FCB"/>
    <w:rsid w:val="0049284B"/>
    <w:rsid w:val="00492C44"/>
    <w:rsid w:val="004962C5"/>
    <w:rsid w:val="00497C8E"/>
    <w:rsid w:val="004A1562"/>
    <w:rsid w:val="004A1A00"/>
    <w:rsid w:val="004A4F18"/>
    <w:rsid w:val="004B0DD9"/>
    <w:rsid w:val="004B1081"/>
    <w:rsid w:val="004B4131"/>
    <w:rsid w:val="004C2A8E"/>
    <w:rsid w:val="004C31F9"/>
    <w:rsid w:val="004C513A"/>
    <w:rsid w:val="004C65C0"/>
    <w:rsid w:val="004C786C"/>
    <w:rsid w:val="004D0BB0"/>
    <w:rsid w:val="004D2486"/>
    <w:rsid w:val="004D396A"/>
    <w:rsid w:val="004D39D3"/>
    <w:rsid w:val="004D496E"/>
    <w:rsid w:val="004D4D5B"/>
    <w:rsid w:val="004D4F7C"/>
    <w:rsid w:val="004E2163"/>
    <w:rsid w:val="004E45CF"/>
    <w:rsid w:val="004E5F2F"/>
    <w:rsid w:val="004E642F"/>
    <w:rsid w:val="004E6A5D"/>
    <w:rsid w:val="004E71F5"/>
    <w:rsid w:val="004E73A8"/>
    <w:rsid w:val="004F4489"/>
    <w:rsid w:val="00500C1B"/>
    <w:rsid w:val="00500CA1"/>
    <w:rsid w:val="00501052"/>
    <w:rsid w:val="005037B7"/>
    <w:rsid w:val="005046F3"/>
    <w:rsid w:val="005048A7"/>
    <w:rsid w:val="0050508A"/>
    <w:rsid w:val="00505940"/>
    <w:rsid w:val="005071BD"/>
    <w:rsid w:val="00510842"/>
    <w:rsid w:val="00510C81"/>
    <w:rsid w:val="00511770"/>
    <w:rsid w:val="00512D41"/>
    <w:rsid w:val="00513FAB"/>
    <w:rsid w:val="00516810"/>
    <w:rsid w:val="00520CD6"/>
    <w:rsid w:val="005233C9"/>
    <w:rsid w:val="005272E2"/>
    <w:rsid w:val="00532EA8"/>
    <w:rsid w:val="00533942"/>
    <w:rsid w:val="00533CA0"/>
    <w:rsid w:val="00534674"/>
    <w:rsid w:val="00534EBD"/>
    <w:rsid w:val="00537749"/>
    <w:rsid w:val="00542701"/>
    <w:rsid w:val="00545019"/>
    <w:rsid w:val="00550394"/>
    <w:rsid w:val="005525E8"/>
    <w:rsid w:val="00554127"/>
    <w:rsid w:val="00554ED6"/>
    <w:rsid w:val="005558AA"/>
    <w:rsid w:val="005560E1"/>
    <w:rsid w:val="00556321"/>
    <w:rsid w:val="00556D8E"/>
    <w:rsid w:val="00560435"/>
    <w:rsid w:val="00562343"/>
    <w:rsid w:val="0056272D"/>
    <w:rsid w:val="0056373F"/>
    <w:rsid w:val="00566C8B"/>
    <w:rsid w:val="005705DB"/>
    <w:rsid w:val="0057124D"/>
    <w:rsid w:val="00573545"/>
    <w:rsid w:val="00574A3B"/>
    <w:rsid w:val="0057530B"/>
    <w:rsid w:val="00575D2A"/>
    <w:rsid w:val="00577BB0"/>
    <w:rsid w:val="00581BAA"/>
    <w:rsid w:val="00583E59"/>
    <w:rsid w:val="005849BF"/>
    <w:rsid w:val="00590991"/>
    <w:rsid w:val="00592718"/>
    <w:rsid w:val="00593833"/>
    <w:rsid w:val="005977BD"/>
    <w:rsid w:val="005A4A36"/>
    <w:rsid w:val="005A4E0C"/>
    <w:rsid w:val="005B2EFB"/>
    <w:rsid w:val="005B6E67"/>
    <w:rsid w:val="005B71E9"/>
    <w:rsid w:val="005C06E0"/>
    <w:rsid w:val="005C210F"/>
    <w:rsid w:val="005C5332"/>
    <w:rsid w:val="005D0288"/>
    <w:rsid w:val="005D23D4"/>
    <w:rsid w:val="005D3374"/>
    <w:rsid w:val="005D3460"/>
    <w:rsid w:val="005D3696"/>
    <w:rsid w:val="005D463B"/>
    <w:rsid w:val="005D5022"/>
    <w:rsid w:val="005E3E42"/>
    <w:rsid w:val="005E47A7"/>
    <w:rsid w:val="005E4CC8"/>
    <w:rsid w:val="005E598E"/>
    <w:rsid w:val="005E6F59"/>
    <w:rsid w:val="005E708B"/>
    <w:rsid w:val="005F3B8B"/>
    <w:rsid w:val="005F6B6F"/>
    <w:rsid w:val="005F6EB0"/>
    <w:rsid w:val="005F7671"/>
    <w:rsid w:val="00600D32"/>
    <w:rsid w:val="006033F7"/>
    <w:rsid w:val="00603956"/>
    <w:rsid w:val="0060431A"/>
    <w:rsid w:val="006058D9"/>
    <w:rsid w:val="00607147"/>
    <w:rsid w:val="00614131"/>
    <w:rsid w:val="00620866"/>
    <w:rsid w:val="006243F1"/>
    <w:rsid w:val="0062450A"/>
    <w:rsid w:val="00625FDC"/>
    <w:rsid w:val="00625FE8"/>
    <w:rsid w:val="006260E4"/>
    <w:rsid w:val="00630023"/>
    <w:rsid w:val="00633B13"/>
    <w:rsid w:val="00635A3A"/>
    <w:rsid w:val="006363B8"/>
    <w:rsid w:val="00637D8C"/>
    <w:rsid w:val="00641119"/>
    <w:rsid w:val="00642A27"/>
    <w:rsid w:val="00646E53"/>
    <w:rsid w:val="00650885"/>
    <w:rsid w:val="006563B8"/>
    <w:rsid w:val="00660BF0"/>
    <w:rsid w:val="00661658"/>
    <w:rsid w:val="00670D0B"/>
    <w:rsid w:val="00673BE0"/>
    <w:rsid w:val="00675A76"/>
    <w:rsid w:val="00677790"/>
    <w:rsid w:val="0068315B"/>
    <w:rsid w:val="0068532C"/>
    <w:rsid w:val="0068669A"/>
    <w:rsid w:val="00687827"/>
    <w:rsid w:val="0069017C"/>
    <w:rsid w:val="006923BF"/>
    <w:rsid w:val="0069588D"/>
    <w:rsid w:val="006A4184"/>
    <w:rsid w:val="006B2613"/>
    <w:rsid w:val="006B50B4"/>
    <w:rsid w:val="006B556A"/>
    <w:rsid w:val="006B5A5F"/>
    <w:rsid w:val="006B7985"/>
    <w:rsid w:val="006C3E29"/>
    <w:rsid w:val="006C4BDD"/>
    <w:rsid w:val="006C4EC7"/>
    <w:rsid w:val="006C4F96"/>
    <w:rsid w:val="006C4FCA"/>
    <w:rsid w:val="006C67BB"/>
    <w:rsid w:val="006C7B09"/>
    <w:rsid w:val="006D11CF"/>
    <w:rsid w:val="006D174B"/>
    <w:rsid w:val="006D44B5"/>
    <w:rsid w:val="006D4556"/>
    <w:rsid w:val="006D5C66"/>
    <w:rsid w:val="006D5DA7"/>
    <w:rsid w:val="006D629E"/>
    <w:rsid w:val="006D62B5"/>
    <w:rsid w:val="006D645A"/>
    <w:rsid w:val="006D7D18"/>
    <w:rsid w:val="006E0EAF"/>
    <w:rsid w:val="006E154C"/>
    <w:rsid w:val="006E1B5A"/>
    <w:rsid w:val="006E3FC1"/>
    <w:rsid w:val="006E5456"/>
    <w:rsid w:val="006E69F4"/>
    <w:rsid w:val="006F0386"/>
    <w:rsid w:val="006F128E"/>
    <w:rsid w:val="006F497A"/>
    <w:rsid w:val="0070116F"/>
    <w:rsid w:val="00701A40"/>
    <w:rsid w:val="00701A83"/>
    <w:rsid w:val="007026B7"/>
    <w:rsid w:val="00702A7D"/>
    <w:rsid w:val="00702BA0"/>
    <w:rsid w:val="007041CE"/>
    <w:rsid w:val="0070437A"/>
    <w:rsid w:val="00705294"/>
    <w:rsid w:val="007075FB"/>
    <w:rsid w:val="00710CD1"/>
    <w:rsid w:val="007121EE"/>
    <w:rsid w:val="00713BBD"/>
    <w:rsid w:val="00726175"/>
    <w:rsid w:val="0072707B"/>
    <w:rsid w:val="00730C51"/>
    <w:rsid w:val="00734E70"/>
    <w:rsid w:val="00737C0B"/>
    <w:rsid w:val="00740F08"/>
    <w:rsid w:val="00742556"/>
    <w:rsid w:val="00742D9B"/>
    <w:rsid w:val="0074364A"/>
    <w:rsid w:val="00743685"/>
    <w:rsid w:val="0074481D"/>
    <w:rsid w:val="00747F9F"/>
    <w:rsid w:val="00755CDE"/>
    <w:rsid w:val="00757912"/>
    <w:rsid w:val="00761C99"/>
    <w:rsid w:val="0076648C"/>
    <w:rsid w:val="007667BC"/>
    <w:rsid w:val="00770606"/>
    <w:rsid w:val="00770C08"/>
    <w:rsid w:val="0077129A"/>
    <w:rsid w:val="00773A08"/>
    <w:rsid w:val="00774199"/>
    <w:rsid w:val="007742EF"/>
    <w:rsid w:val="00774EF5"/>
    <w:rsid w:val="007754AE"/>
    <w:rsid w:val="00781C25"/>
    <w:rsid w:val="00782D09"/>
    <w:rsid w:val="00784460"/>
    <w:rsid w:val="00784CE3"/>
    <w:rsid w:val="00786260"/>
    <w:rsid w:val="0078735D"/>
    <w:rsid w:val="007906A7"/>
    <w:rsid w:val="00794609"/>
    <w:rsid w:val="007978CC"/>
    <w:rsid w:val="007A323F"/>
    <w:rsid w:val="007A3410"/>
    <w:rsid w:val="007A73D2"/>
    <w:rsid w:val="007B14AE"/>
    <w:rsid w:val="007B6F54"/>
    <w:rsid w:val="007C0B30"/>
    <w:rsid w:val="007C4517"/>
    <w:rsid w:val="007D0BE3"/>
    <w:rsid w:val="007D1068"/>
    <w:rsid w:val="007D2B76"/>
    <w:rsid w:val="007D3A4F"/>
    <w:rsid w:val="007D41B1"/>
    <w:rsid w:val="007D41FB"/>
    <w:rsid w:val="007E0EE8"/>
    <w:rsid w:val="007E2BFC"/>
    <w:rsid w:val="007E5014"/>
    <w:rsid w:val="007E7290"/>
    <w:rsid w:val="007F1C0C"/>
    <w:rsid w:val="007F1FCC"/>
    <w:rsid w:val="007F3945"/>
    <w:rsid w:val="007F53ED"/>
    <w:rsid w:val="007F62DD"/>
    <w:rsid w:val="007F72C6"/>
    <w:rsid w:val="007F74ED"/>
    <w:rsid w:val="008022E5"/>
    <w:rsid w:val="00802860"/>
    <w:rsid w:val="0080477D"/>
    <w:rsid w:val="008049AF"/>
    <w:rsid w:val="00805A33"/>
    <w:rsid w:val="00805D77"/>
    <w:rsid w:val="008127C0"/>
    <w:rsid w:val="00812F73"/>
    <w:rsid w:val="00813236"/>
    <w:rsid w:val="008175D4"/>
    <w:rsid w:val="00823207"/>
    <w:rsid w:val="00824E0D"/>
    <w:rsid w:val="00826C7E"/>
    <w:rsid w:val="00826F14"/>
    <w:rsid w:val="00831B71"/>
    <w:rsid w:val="00833239"/>
    <w:rsid w:val="008342F0"/>
    <w:rsid w:val="008360F9"/>
    <w:rsid w:val="0084180D"/>
    <w:rsid w:val="008419A3"/>
    <w:rsid w:val="0084706D"/>
    <w:rsid w:val="008479BD"/>
    <w:rsid w:val="008538BA"/>
    <w:rsid w:val="00854805"/>
    <w:rsid w:val="00856524"/>
    <w:rsid w:val="0085662A"/>
    <w:rsid w:val="00856766"/>
    <w:rsid w:val="008607B2"/>
    <w:rsid w:val="0086362B"/>
    <w:rsid w:val="0086582C"/>
    <w:rsid w:val="00865833"/>
    <w:rsid w:val="00871FC5"/>
    <w:rsid w:val="00873239"/>
    <w:rsid w:val="00875BAD"/>
    <w:rsid w:val="0087640F"/>
    <w:rsid w:val="00877D6C"/>
    <w:rsid w:val="00882F9A"/>
    <w:rsid w:val="00885067"/>
    <w:rsid w:val="00885B5B"/>
    <w:rsid w:val="00887BFA"/>
    <w:rsid w:val="008934B8"/>
    <w:rsid w:val="008947A0"/>
    <w:rsid w:val="008947BA"/>
    <w:rsid w:val="0089732C"/>
    <w:rsid w:val="00897687"/>
    <w:rsid w:val="008A2008"/>
    <w:rsid w:val="008A261B"/>
    <w:rsid w:val="008A51AE"/>
    <w:rsid w:val="008C0F61"/>
    <w:rsid w:val="008C1E95"/>
    <w:rsid w:val="008C2399"/>
    <w:rsid w:val="008C2A1B"/>
    <w:rsid w:val="008C4965"/>
    <w:rsid w:val="008C5569"/>
    <w:rsid w:val="008C5F98"/>
    <w:rsid w:val="008C6199"/>
    <w:rsid w:val="008D1B8A"/>
    <w:rsid w:val="008D5034"/>
    <w:rsid w:val="008D5800"/>
    <w:rsid w:val="008D597E"/>
    <w:rsid w:val="008D5B70"/>
    <w:rsid w:val="008D729D"/>
    <w:rsid w:val="008D78E3"/>
    <w:rsid w:val="008E02D6"/>
    <w:rsid w:val="008E2F41"/>
    <w:rsid w:val="008E4FA6"/>
    <w:rsid w:val="008E53A6"/>
    <w:rsid w:val="008E5540"/>
    <w:rsid w:val="008E60D8"/>
    <w:rsid w:val="008E7050"/>
    <w:rsid w:val="008F1942"/>
    <w:rsid w:val="008F3EE3"/>
    <w:rsid w:val="008F5E52"/>
    <w:rsid w:val="008F782B"/>
    <w:rsid w:val="00906065"/>
    <w:rsid w:val="009068F2"/>
    <w:rsid w:val="00906EBB"/>
    <w:rsid w:val="00910CC6"/>
    <w:rsid w:val="00910DA7"/>
    <w:rsid w:val="00913BDF"/>
    <w:rsid w:val="00915B14"/>
    <w:rsid w:val="00916143"/>
    <w:rsid w:val="00916237"/>
    <w:rsid w:val="00924ECE"/>
    <w:rsid w:val="009259F0"/>
    <w:rsid w:val="00931CA0"/>
    <w:rsid w:val="00932009"/>
    <w:rsid w:val="0093280D"/>
    <w:rsid w:val="00932855"/>
    <w:rsid w:val="009334F1"/>
    <w:rsid w:val="009337D4"/>
    <w:rsid w:val="0093463C"/>
    <w:rsid w:val="00936C21"/>
    <w:rsid w:val="009407E5"/>
    <w:rsid w:val="00940997"/>
    <w:rsid w:val="00942B5A"/>
    <w:rsid w:val="00945297"/>
    <w:rsid w:val="009457AF"/>
    <w:rsid w:val="009470E6"/>
    <w:rsid w:val="009521B6"/>
    <w:rsid w:val="00952831"/>
    <w:rsid w:val="00953571"/>
    <w:rsid w:val="00955657"/>
    <w:rsid w:val="0095661F"/>
    <w:rsid w:val="009574A2"/>
    <w:rsid w:val="00960412"/>
    <w:rsid w:val="00960D31"/>
    <w:rsid w:val="00961563"/>
    <w:rsid w:val="0096265C"/>
    <w:rsid w:val="00965068"/>
    <w:rsid w:val="009725EC"/>
    <w:rsid w:val="00972F2F"/>
    <w:rsid w:val="00974C86"/>
    <w:rsid w:val="00977550"/>
    <w:rsid w:val="0098093B"/>
    <w:rsid w:val="0098186B"/>
    <w:rsid w:val="00985FC3"/>
    <w:rsid w:val="0098610A"/>
    <w:rsid w:val="00986CFF"/>
    <w:rsid w:val="0098701E"/>
    <w:rsid w:val="00987464"/>
    <w:rsid w:val="009A03B4"/>
    <w:rsid w:val="009A2256"/>
    <w:rsid w:val="009A2A76"/>
    <w:rsid w:val="009A6F8E"/>
    <w:rsid w:val="009B0688"/>
    <w:rsid w:val="009B3447"/>
    <w:rsid w:val="009B35A6"/>
    <w:rsid w:val="009B5651"/>
    <w:rsid w:val="009B57E5"/>
    <w:rsid w:val="009B5ADB"/>
    <w:rsid w:val="009B720F"/>
    <w:rsid w:val="009C1741"/>
    <w:rsid w:val="009C2660"/>
    <w:rsid w:val="009C342B"/>
    <w:rsid w:val="009C5A33"/>
    <w:rsid w:val="009C6B00"/>
    <w:rsid w:val="009C72BE"/>
    <w:rsid w:val="009D1A35"/>
    <w:rsid w:val="009D3771"/>
    <w:rsid w:val="009D6CDD"/>
    <w:rsid w:val="009D7837"/>
    <w:rsid w:val="009E0487"/>
    <w:rsid w:val="009E3F41"/>
    <w:rsid w:val="009E3F64"/>
    <w:rsid w:val="009E46A4"/>
    <w:rsid w:val="009E5128"/>
    <w:rsid w:val="009F1D5F"/>
    <w:rsid w:val="009F58A0"/>
    <w:rsid w:val="00A00BB4"/>
    <w:rsid w:val="00A02371"/>
    <w:rsid w:val="00A026DF"/>
    <w:rsid w:val="00A046DD"/>
    <w:rsid w:val="00A14118"/>
    <w:rsid w:val="00A21A01"/>
    <w:rsid w:val="00A223F6"/>
    <w:rsid w:val="00A23A76"/>
    <w:rsid w:val="00A256E7"/>
    <w:rsid w:val="00A25D5A"/>
    <w:rsid w:val="00A26399"/>
    <w:rsid w:val="00A2784F"/>
    <w:rsid w:val="00A32F31"/>
    <w:rsid w:val="00A3386F"/>
    <w:rsid w:val="00A35C5F"/>
    <w:rsid w:val="00A429C2"/>
    <w:rsid w:val="00A445EE"/>
    <w:rsid w:val="00A464F1"/>
    <w:rsid w:val="00A4674C"/>
    <w:rsid w:val="00A537D6"/>
    <w:rsid w:val="00A53CDC"/>
    <w:rsid w:val="00A561FA"/>
    <w:rsid w:val="00A56C8F"/>
    <w:rsid w:val="00A60D9A"/>
    <w:rsid w:val="00A617C6"/>
    <w:rsid w:val="00A61DBD"/>
    <w:rsid w:val="00A63503"/>
    <w:rsid w:val="00A63504"/>
    <w:rsid w:val="00A64744"/>
    <w:rsid w:val="00A67260"/>
    <w:rsid w:val="00A72AA0"/>
    <w:rsid w:val="00A74D78"/>
    <w:rsid w:val="00A74F3D"/>
    <w:rsid w:val="00A754EC"/>
    <w:rsid w:val="00A76687"/>
    <w:rsid w:val="00A83382"/>
    <w:rsid w:val="00A84640"/>
    <w:rsid w:val="00A8466F"/>
    <w:rsid w:val="00A8469D"/>
    <w:rsid w:val="00A84D93"/>
    <w:rsid w:val="00A864D2"/>
    <w:rsid w:val="00A86D4A"/>
    <w:rsid w:val="00A93FE8"/>
    <w:rsid w:val="00AA1614"/>
    <w:rsid w:val="00AA202E"/>
    <w:rsid w:val="00AA2132"/>
    <w:rsid w:val="00AA4369"/>
    <w:rsid w:val="00AA4660"/>
    <w:rsid w:val="00AA4B03"/>
    <w:rsid w:val="00AB0E57"/>
    <w:rsid w:val="00AB24F3"/>
    <w:rsid w:val="00AB481F"/>
    <w:rsid w:val="00AB4BC9"/>
    <w:rsid w:val="00AB55A6"/>
    <w:rsid w:val="00AB5DEE"/>
    <w:rsid w:val="00AB62E5"/>
    <w:rsid w:val="00AB674C"/>
    <w:rsid w:val="00AC0956"/>
    <w:rsid w:val="00AC1D11"/>
    <w:rsid w:val="00AC7EB5"/>
    <w:rsid w:val="00AD25B0"/>
    <w:rsid w:val="00AD2896"/>
    <w:rsid w:val="00AD4A90"/>
    <w:rsid w:val="00AD562D"/>
    <w:rsid w:val="00AD6EC7"/>
    <w:rsid w:val="00AD6F69"/>
    <w:rsid w:val="00AD71B8"/>
    <w:rsid w:val="00AE204F"/>
    <w:rsid w:val="00AE2145"/>
    <w:rsid w:val="00AE4BE1"/>
    <w:rsid w:val="00AE4FC8"/>
    <w:rsid w:val="00AF1DF6"/>
    <w:rsid w:val="00AF252C"/>
    <w:rsid w:val="00AF3AA1"/>
    <w:rsid w:val="00AF3B4C"/>
    <w:rsid w:val="00AF6DB4"/>
    <w:rsid w:val="00AF7249"/>
    <w:rsid w:val="00AF7805"/>
    <w:rsid w:val="00B00E08"/>
    <w:rsid w:val="00B02BE3"/>
    <w:rsid w:val="00B03FAB"/>
    <w:rsid w:val="00B0504A"/>
    <w:rsid w:val="00B0524B"/>
    <w:rsid w:val="00B11B74"/>
    <w:rsid w:val="00B1438B"/>
    <w:rsid w:val="00B152B8"/>
    <w:rsid w:val="00B21654"/>
    <w:rsid w:val="00B25B28"/>
    <w:rsid w:val="00B25E20"/>
    <w:rsid w:val="00B319BD"/>
    <w:rsid w:val="00B3436A"/>
    <w:rsid w:val="00B429DD"/>
    <w:rsid w:val="00B42F30"/>
    <w:rsid w:val="00B434B7"/>
    <w:rsid w:val="00B457BC"/>
    <w:rsid w:val="00B45CEF"/>
    <w:rsid w:val="00B47F4E"/>
    <w:rsid w:val="00B53FBA"/>
    <w:rsid w:val="00B628C7"/>
    <w:rsid w:val="00B629F8"/>
    <w:rsid w:val="00B659C0"/>
    <w:rsid w:val="00B70E18"/>
    <w:rsid w:val="00B710A9"/>
    <w:rsid w:val="00B73602"/>
    <w:rsid w:val="00B83EFD"/>
    <w:rsid w:val="00B8566B"/>
    <w:rsid w:val="00B86393"/>
    <w:rsid w:val="00B87FF0"/>
    <w:rsid w:val="00B923B6"/>
    <w:rsid w:val="00B93431"/>
    <w:rsid w:val="00B935ED"/>
    <w:rsid w:val="00B951DD"/>
    <w:rsid w:val="00B95633"/>
    <w:rsid w:val="00B95939"/>
    <w:rsid w:val="00B959D3"/>
    <w:rsid w:val="00BA079D"/>
    <w:rsid w:val="00BA171A"/>
    <w:rsid w:val="00BA2B89"/>
    <w:rsid w:val="00BA39DF"/>
    <w:rsid w:val="00BB127A"/>
    <w:rsid w:val="00BB193C"/>
    <w:rsid w:val="00BB3445"/>
    <w:rsid w:val="00BD215C"/>
    <w:rsid w:val="00BD27C1"/>
    <w:rsid w:val="00BD2E74"/>
    <w:rsid w:val="00BD2F18"/>
    <w:rsid w:val="00BD36D1"/>
    <w:rsid w:val="00BD45DB"/>
    <w:rsid w:val="00BD4859"/>
    <w:rsid w:val="00BD65AF"/>
    <w:rsid w:val="00BE43AC"/>
    <w:rsid w:val="00BE6A71"/>
    <w:rsid w:val="00BF0404"/>
    <w:rsid w:val="00BF25C7"/>
    <w:rsid w:val="00BF4EA3"/>
    <w:rsid w:val="00BF6CFC"/>
    <w:rsid w:val="00BF7B9E"/>
    <w:rsid w:val="00C025DD"/>
    <w:rsid w:val="00C07B08"/>
    <w:rsid w:val="00C11CB3"/>
    <w:rsid w:val="00C11EA7"/>
    <w:rsid w:val="00C15307"/>
    <w:rsid w:val="00C16002"/>
    <w:rsid w:val="00C161A9"/>
    <w:rsid w:val="00C2011D"/>
    <w:rsid w:val="00C20FC6"/>
    <w:rsid w:val="00C24BCD"/>
    <w:rsid w:val="00C42DEB"/>
    <w:rsid w:val="00C44306"/>
    <w:rsid w:val="00C47735"/>
    <w:rsid w:val="00C50A35"/>
    <w:rsid w:val="00C625F4"/>
    <w:rsid w:val="00C634AC"/>
    <w:rsid w:val="00C64690"/>
    <w:rsid w:val="00C64EA4"/>
    <w:rsid w:val="00C65633"/>
    <w:rsid w:val="00C666C8"/>
    <w:rsid w:val="00C66B46"/>
    <w:rsid w:val="00C676A2"/>
    <w:rsid w:val="00C7076D"/>
    <w:rsid w:val="00C70FAC"/>
    <w:rsid w:val="00C7289C"/>
    <w:rsid w:val="00C77B50"/>
    <w:rsid w:val="00C8089D"/>
    <w:rsid w:val="00C80A69"/>
    <w:rsid w:val="00C81A82"/>
    <w:rsid w:val="00C8450B"/>
    <w:rsid w:val="00C928B1"/>
    <w:rsid w:val="00C94A93"/>
    <w:rsid w:val="00CA1052"/>
    <w:rsid w:val="00CA19E0"/>
    <w:rsid w:val="00CA3135"/>
    <w:rsid w:val="00CA68B7"/>
    <w:rsid w:val="00CA740C"/>
    <w:rsid w:val="00CB192B"/>
    <w:rsid w:val="00CB3573"/>
    <w:rsid w:val="00CB5025"/>
    <w:rsid w:val="00CB7441"/>
    <w:rsid w:val="00CC1392"/>
    <w:rsid w:val="00CC318F"/>
    <w:rsid w:val="00CC5370"/>
    <w:rsid w:val="00CD27CC"/>
    <w:rsid w:val="00CD4DEE"/>
    <w:rsid w:val="00CD502B"/>
    <w:rsid w:val="00CD5696"/>
    <w:rsid w:val="00CD7525"/>
    <w:rsid w:val="00CE2DF7"/>
    <w:rsid w:val="00CE325D"/>
    <w:rsid w:val="00CE4C5A"/>
    <w:rsid w:val="00CF1FE3"/>
    <w:rsid w:val="00CF36D9"/>
    <w:rsid w:val="00CF3ADA"/>
    <w:rsid w:val="00D0189B"/>
    <w:rsid w:val="00D01DBA"/>
    <w:rsid w:val="00D02A59"/>
    <w:rsid w:val="00D02CF6"/>
    <w:rsid w:val="00D03BE7"/>
    <w:rsid w:val="00D03CEE"/>
    <w:rsid w:val="00D07488"/>
    <w:rsid w:val="00D21B25"/>
    <w:rsid w:val="00D22527"/>
    <w:rsid w:val="00D22CAE"/>
    <w:rsid w:val="00D23E7E"/>
    <w:rsid w:val="00D26A96"/>
    <w:rsid w:val="00D27A99"/>
    <w:rsid w:val="00D318CC"/>
    <w:rsid w:val="00D324DB"/>
    <w:rsid w:val="00D34BFA"/>
    <w:rsid w:val="00D37553"/>
    <w:rsid w:val="00D37607"/>
    <w:rsid w:val="00D4125C"/>
    <w:rsid w:val="00D417DE"/>
    <w:rsid w:val="00D4219F"/>
    <w:rsid w:val="00D4638C"/>
    <w:rsid w:val="00D477F4"/>
    <w:rsid w:val="00D479D5"/>
    <w:rsid w:val="00D55E61"/>
    <w:rsid w:val="00D5680D"/>
    <w:rsid w:val="00D61B4A"/>
    <w:rsid w:val="00D629F5"/>
    <w:rsid w:val="00D64CC3"/>
    <w:rsid w:val="00D66C18"/>
    <w:rsid w:val="00D67E82"/>
    <w:rsid w:val="00D70592"/>
    <w:rsid w:val="00D733F0"/>
    <w:rsid w:val="00D7639B"/>
    <w:rsid w:val="00D80634"/>
    <w:rsid w:val="00D83ADC"/>
    <w:rsid w:val="00D86B70"/>
    <w:rsid w:val="00D9062A"/>
    <w:rsid w:val="00D9087F"/>
    <w:rsid w:val="00D91811"/>
    <w:rsid w:val="00D92F13"/>
    <w:rsid w:val="00DA451A"/>
    <w:rsid w:val="00DA5550"/>
    <w:rsid w:val="00DB2BC6"/>
    <w:rsid w:val="00DC2A36"/>
    <w:rsid w:val="00DC3DAB"/>
    <w:rsid w:val="00DC5ACF"/>
    <w:rsid w:val="00DC5E53"/>
    <w:rsid w:val="00DC60C3"/>
    <w:rsid w:val="00DC6141"/>
    <w:rsid w:val="00DC64A5"/>
    <w:rsid w:val="00DC6A28"/>
    <w:rsid w:val="00DD21C4"/>
    <w:rsid w:val="00DD32AA"/>
    <w:rsid w:val="00DD481A"/>
    <w:rsid w:val="00DD5F3E"/>
    <w:rsid w:val="00DD6711"/>
    <w:rsid w:val="00DE0463"/>
    <w:rsid w:val="00DE33F6"/>
    <w:rsid w:val="00DE3FD9"/>
    <w:rsid w:val="00DE4CB2"/>
    <w:rsid w:val="00DE51DE"/>
    <w:rsid w:val="00DE737B"/>
    <w:rsid w:val="00DE7423"/>
    <w:rsid w:val="00DF75CA"/>
    <w:rsid w:val="00DF75F2"/>
    <w:rsid w:val="00DF7771"/>
    <w:rsid w:val="00DF7A4C"/>
    <w:rsid w:val="00E0430D"/>
    <w:rsid w:val="00E050EB"/>
    <w:rsid w:val="00E05890"/>
    <w:rsid w:val="00E05E1F"/>
    <w:rsid w:val="00E067E1"/>
    <w:rsid w:val="00E307B3"/>
    <w:rsid w:val="00E313FA"/>
    <w:rsid w:val="00E31CBA"/>
    <w:rsid w:val="00E364BE"/>
    <w:rsid w:val="00E37DC5"/>
    <w:rsid w:val="00E4231F"/>
    <w:rsid w:val="00E424B9"/>
    <w:rsid w:val="00E46FDA"/>
    <w:rsid w:val="00E47634"/>
    <w:rsid w:val="00E51BEA"/>
    <w:rsid w:val="00E51C16"/>
    <w:rsid w:val="00E537C6"/>
    <w:rsid w:val="00E558C5"/>
    <w:rsid w:val="00E61159"/>
    <w:rsid w:val="00E6330B"/>
    <w:rsid w:val="00E65B0A"/>
    <w:rsid w:val="00E65DC9"/>
    <w:rsid w:val="00E65EE5"/>
    <w:rsid w:val="00E702B8"/>
    <w:rsid w:val="00E726F1"/>
    <w:rsid w:val="00E727C0"/>
    <w:rsid w:val="00E737DD"/>
    <w:rsid w:val="00E776B7"/>
    <w:rsid w:val="00E80220"/>
    <w:rsid w:val="00E804FE"/>
    <w:rsid w:val="00E8281C"/>
    <w:rsid w:val="00E85770"/>
    <w:rsid w:val="00E872BC"/>
    <w:rsid w:val="00E90C0C"/>
    <w:rsid w:val="00E91163"/>
    <w:rsid w:val="00E97526"/>
    <w:rsid w:val="00E97A77"/>
    <w:rsid w:val="00E97CC3"/>
    <w:rsid w:val="00EA08D7"/>
    <w:rsid w:val="00EA129C"/>
    <w:rsid w:val="00EA19C6"/>
    <w:rsid w:val="00EA234D"/>
    <w:rsid w:val="00EB0A52"/>
    <w:rsid w:val="00EB3934"/>
    <w:rsid w:val="00EB62D6"/>
    <w:rsid w:val="00EB77C0"/>
    <w:rsid w:val="00EC15FC"/>
    <w:rsid w:val="00EC2EE8"/>
    <w:rsid w:val="00ED0788"/>
    <w:rsid w:val="00ED400F"/>
    <w:rsid w:val="00ED511D"/>
    <w:rsid w:val="00ED64D8"/>
    <w:rsid w:val="00ED726F"/>
    <w:rsid w:val="00EE008E"/>
    <w:rsid w:val="00EE29AC"/>
    <w:rsid w:val="00EE3312"/>
    <w:rsid w:val="00EE6A66"/>
    <w:rsid w:val="00EF03EB"/>
    <w:rsid w:val="00EF18A2"/>
    <w:rsid w:val="00EF3390"/>
    <w:rsid w:val="00EF381D"/>
    <w:rsid w:val="00F00737"/>
    <w:rsid w:val="00F01429"/>
    <w:rsid w:val="00F0153A"/>
    <w:rsid w:val="00F02A1E"/>
    <w:rsid w:val="00F1012F"/>
    <w:rsid w:val="00F13A20"/>
    <w:rsid w:val="00F14AAD"/>
    <w:rsid w:val="00F14D7D"/>
    <w:rsid w:val="00F15CB5"/>
    <w:rsid w:val="00F162C9"/>
    <w:rsid w:val="00F202EF"/>
    <w:rsid w:val="00F214AE"/>
    <w:rsid w:val="00F23102"/>
    <w:rsid w:val="00F24961"/>
    <w:rsid w:val="00F25CE3"/>
    <w:rsid w:val="00F304A5"/>
    <w:rsid w:val="00F30DC9"/>
    <w:rsid w:val="00F32ADD"/>
    <w:rsid w:val="00F32C40"/>
    <w:rsid w:val="00F33324"/>
    <w:rsid w:val="00F35492"/>
    <w:rsid w:val="00F377A2"/>
    <w:rsid w:val="00F43A1D"/>
    <w:rsid w:val="00F451F2"/>
    <w:rsid w:val="00F469F2"/>
    <w:rsid w:val="00F51E02"/>
    <w:rsid w:val="00F51E8A"/>
    <w:rsid w:val="00F52611"/>
    <w:rsid w:val="00F52675"/>
    <w:rsid w:val="00F570FA"/>
    <w:rsid w:val="00F61604"/>
    <w:rsid w:val="00F64062"/>
    <w:rsid w:val="00F65500"/>
    <w:rsid w:val="00F70346"/>
    <w:rsid w:val="00F70901"/>
    <w:rsid w:val="00F73A53"/>
    <w:rsid w:val="00F74293"/>
    <w:rsid w:val="00F74DFF"/>
    <w:rsid w:val="00F75C34"/>
    <w:rsid w:val="00F77244"/>
    <w:rsid w:val="00F80F77"/>
    <w:rsid w:val="00F844EA"/>
    <w:rsid w:val="00F848E2"/>
    <w:rsid w:val="00F85AEF"/>
    <w:rsid w:val="00F90EB2"/>
    <w:rsid w:val="00F92FB9"/>
    <w:rsid w:val="00F9580F"/>
    <w:rsid w:val="00FA0E1D"/>
    <w:rsid w:val="00FA2B81"/>
    <w:rsid w:val="00FA4DD5"/>
    <w:rsid w:val="00FA4ECA"/>
    <w:rsid w:val="00FA63A5"/>
    <w:rsid w:val="00FB09A9"/>
    <w:rsid w:val="00FB2FB1"/>
    <w:rsid w:val="00FB6C1D"/>
    <w:rsid w:val="00FC1E7D"/>
    <w:rsid w:val="00FC3304"/>
    <w:rsid w:val="00FC5837"/>
    <w:rsid w:val="00FD1836"/>
    <w:rsid w:val="00FD52C0"/>
    <w:rsid w:val="00FE094C"/>
    <w:rsid w:val="00FE19C0"/>
    <w:rsid w:val="00FE327C"/>
    <w:rsid w:val="00FE41C2"/>
    <w:rsid w:val="00FF2FE2"/>
    <w:rsid w:val="00FF369B"/>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59EB3D1D"/>
  <w15:docId w15:val="{48EF102D-38A2-403D-BAE3-15D44380C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3">
    <w:name w:val="heading 3"/>
    <w:basedOn w:val="Normal"/>
    <w:next w:val="Normal"/>
    <w:link w:val="Heading3Char"/>
    <w:uiPriority w:val="9"/>
    <w:unhideWhenUsed/>
    <w:qFormat/>
    <w:rsid w:val="008607B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2"/>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aliases w:val="A List Paragraph"/>
    <w:basedOn w:val="Normal"/>
    <w:link w:val="ListParagraphChar"/>
    <w:uiPriority w:val="34"/>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3"/>
      </w:numPr>
    </w:pPr>
  </w:style>
  <w:style w:type="paragraph" w:customStyle="1" w:styleId="RWHNumberedlist">
    <w:name w:val="RWH: Numbered list"/>
    <w:basedOn w:val="RWHBodycopy"/>
    <w:qFormat/>
    <w:rsid w:val="001973EB"/>
    <w:pPr>
      <w:numPr>
        <w:numId w:val="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5"/>
      </w:numPr>
      <w:spacing w:before="80"/>
      <w:ind w:left="284" w:hanging="284"/>
    </w:pPr>
  </w:style>
  <w:style w:type="table" w:styleId="TableGrid">
    <w:name w:val="Table Grid"/>
    <w:aliases w:val="Agenda Table"/>
    <w:basedOn w:val="TableNormal"/>
    <w:uiPriority w:val="3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character" w:customStyle="1" w:styleId="Heading3Char">
    <w:name w:val="Heading 3 Char"/>
    <w:basedOn w:val="DefaultParagraphFont"/>
    <w:link w:val="Heading3"/>
    <w:uiPriority w:val="9"/>
    <w:rsid w:val="008607B2"/>
    <w:rPr>
      <w:rFonts w:asciiTheme="majorHAnsi" w:eastAsiaTheme="majorEastAsia" w:hAnsiTheme="majorHAnsi" w:cstheme="majorBidi"/>
      <w:color w:val="243F60" w:themeColor="accent1" w:themeShade="7F"/>
      <w:sz w:val="24"/>
      <w:szCs w:val="24"/>
      <w:lang w:val="en-AU"/>
    </w:rPr>
  </w:style>
  <w:style w:type="character" w:customStyle="1" w:styleId="ListParagraphChar">
    <w:name w:val="List Paragraph Char"/>
    <w:aliases w:val="A List Paragraph Char"/>
    <w:link w:val="ListParagraph"/>
    <w:uiPriority w:val="34"/>
    <w:locked/>
    <w:rsid w:val="008607B2"/>
    <w:rPr>
      <w:rFonts w:eastAsiaTheme="minorHAnsi"/>
      <w:sz w:val="22"/>
      <w:szCs w:val="22"/>
      <w:lang w:val="en-AU" w:eastAsia="en-US"/>
    </w:rPr>
  </w:style>
  <w:style w:type="character" w:styleId="FootnoteReference">
    <w:name w:val="footnote reference"/>
    <w:uiPriority w:val="99"/>
    <w:qFormat/>
    <w:rsid w:val="008607B2"/>
    <w:rPr>
      <w:vertAlign w:val="superscript"/>
    </w:rPr>
  </w:style>
  <w:style w:type="paragraph" w:styleId="FootnoteText">
    <w:name w:val="footnote text"/>
    <w:basedOn w:val="Normal"/>
    <w:link w:val="FootnoteTextChar"/>
    <w:uiPriority w:val="99"/>
    <w:qFormat/>
    <w:rsid w:val="008607B2"/>
    <w:pPr>
      <w:spacing w:before="60" w:after="60" w:line="200" w:lineRule="atLeast"/>
    </w:pPr>
    <w:rPr>
      <w:rFonts w:ascii="Arial" w:eastAsia="MS Gothic" w:hAnsi="Arial" w:cs="Arial"/>
      <w:sz w:val="16"/>
      <w:szCs w:val="16"/>
      <w:lang w:eastAsia="en-US"/>
    </w:rPr>
  </w:style>
  <w:style w:type="character" w:customStyle="1" w:styleId="FootnoteTextChar">
    <w:name w:val="Footnote Text Char"/>
    <w:basedOn w:val="DefaultParagraphFont"/>
    <w:link w:val="FootnoteText"/>
    <w:uiPriority w:val="99"/>
    <w:rsid w:val="008607B2"/>
    <w:rPr>
      <w:rFonts w:ascii="Arial" w:eastAsia="MS Gothic" w:hAnsi="Arial" w:cs="Arial"/>
      <w:sz w:val="16"/>
      <w:szCs w:val="16"/>
      <w:lang w:val="en-AU" w:eastAsia="en-US"/>
    </w:rPr>
  </w:style>
  <w:style w:type="paragraph" w:customStyle="1" w:styleId="Default">
    <w:name w:val="Default"/>
    <w:rsid w:val="008607B2"/>
    <w:pPr>
      <w:widowControl w:val="0"/>
      <w:autoSpaceDE w:val="0"/>
      <w:autoSpaceDN w:val="0"/>
      <w:adjustRightInd w:val="0"/>
    </w:pPr>
    <w:rPr>
      <w:rFonts w:ascii="Arial" w:hAnsi="Arial" w:cs="Arial"/>
      <w:color w:val="000000"/>
      <w:sz w:val="24"/>
      <w:szCs w:val="24"/>
      <w:lang w:val="en-AU" w:eastAsia="en-AU"/>
    </w:rPr>
  </w:style>
  <w:style w:type="character" w:styleId="CommentReference">
    <w:name w:val="annotation reference"/>
    <w:basedOn w:val="DefaultParagraphFont"/>
    <w:uiPriority w:val="99"/>
    <w:semiHidden/>
    <w:unhideWhenUsed/>
    <w:rsid w:val="008607B2"/>
    <w:rPr>
      <w:sz w:val="16"/>
      <w:szCs w:val="16"/>
    </w:rPr>
  </w:style>
  <w:style w:type="paragraph" w:styleId="CommentText">
    <w:name w:val="annotation text"/>
    <w:basedOn w:val="Normal"/>
    <w:link w:val="CommentTextChar"/>
    <w:uiPriority w:val="99"/>
    <w:unhideWhenUsed/>
    <w:rsid w:val="008607B2"/>
    <w:pPr>
      <w:spacing w:after="160"/>
    </w:pPr>
    <w:rPr>
      <w:rFonts w:eastAsiaTheme="minorHAnsi"/>
      <w:sz w:val="20"/>
      <w:szCs w:val="20"/>
      <w:lang w:eastAsia="en-US"/>
    </w:rPr>
  </w:style>
  <w:style w:type="character" w:customStyle="1" w:styleId="CommentTextChar">
    <w:name w:val="Comment Text Char"/>
    <w:basedOn w:val="DefaultParagraphFont"/>
    <w:link w:val="CommentText"/>
    <w:uiPriority w:val="99"/>
    <w:rsid w:val="008607B2"/>
    <w:rPr>
      <w:rFonts w:eastAsiaTheme="minorHAnsi"/>
      <w:lang w:val="en-AU" w:eastAsia="en-US"/>
    </w:rPr>
  </w:style>
  <w:style w:type="paragraph" w:styleId="CommentSubject">
    <w:name w:val="annotation subject"/>
    <w:basedOn w:val="CommentText"/>
    <w:next w:val="CommentText"/>
    <w:link w:val="CommentSubjectChar"/>
    <w:uiPriority w:val="99"/>
    <w:semiHidden/>
    <w:unhideWhenUsed/>
    <w:rsid w:val="008607B2"/>
    <w:rPr>
      <w:b/>
      <w:bCs/>
    </w:rPr>
  </w:style>
  <w:style w:type="character" w:customStyle="1" w:styleId="CommentSubjectChar">
    <w:name w:val="Comment Subject Char"/>
    <w:basedOn w:val="CommentTextChar"/>
    <w:link w:val="CommentSubject"/>
    <w:uiPriority w:val="99"/>
    <w:semiHidden/>
    <w:rsid w:val="008607B2"/>
    <w:rPr>
      <w:rFonts w:eastAsiaTheme="minorHAnsi"/>
      <w:b/>
      <w:bCs/>
      <w:lang w:val="en-AU" w:eastAsia="en-US"/>
    </w:rPr>
  </w:style>
  <w:style w:type="character" w:customStyle="1" w:styleId="A4">
    <w:name w:val="A4"/>
    <w:uiPriority w:val="99"/>
    <w:rsid w:val="008607B2"/>
    <w:rPr>
      <w:rFonts w:cs="Gotham Medium"/>
      <w:color w:val="000000"/>
      <w:sz w:val="18"/>
      <w:szCs w:val="18"/>
    </w:rPr>
  </w:style>
  <w:style w:type="paragraph" w:customStyle="1" w:styleId="Pa17">
    <w:name w:val="Pa17"/>
    <w:basedOn w:val="Default"/>
    <w:next w:val="Default"/>
    <w:uiPriority w:val="99"/>
    <w:rsid w:val="008607B2"/>
    <w:pPr>
      <w:widowControl/>
      <w:spacing w:line="221" w:lineRule="atLeast"/>
    </w:pPr>
    <w:rPr>
      <w:rFonts w:ascii="Gotham Medium" w:eastAsiaTheme="minorHAnsi" w:hAnsi="Gotham Medium" w:cstheme="minorBidi"/>
      <w:color w:val="auto"/>
      <w:lang w:eastAsia="en-US"/>
    </w:rPr>
  </w:style>
  <w:style w:type="paragraph" w:styleId="NoSpacing">
    <w:name w:val="No Spacing"/>
    <w:uiPriority w:val="1"/>
    <w:qFormat/>
    <w:rsid w:val="008607B2"/>
    <w:rPr>
      <w:rFonts w:ascii="Arial" w:eastAsiaTheme="minorHAnsi" w:hAnsi="Arial"/>
      <w:szCs w:val="22"/>
      <w:lang w:eastAsia="en-US"/>
    </w:rPr>
  </w:style>
  <w:style w:type="paragraph" w:customStyle="1" w:styleId="Pa15">
    <w:name w:val="Pa15"/>
    <w:basedOn w:val="Default"/>
    <w:next w:val="Default"/>
    <w:uiPriority w:val="99"/>
    <w:rsid w:val="008607B2"/>
    <w:pPr>
      <w:widowControl/>
      <w:spacing w:line="301" w:lineRule="atLeast"/>
    </w:pPr>
    <w:rPr>
      <w:rFonts w:ascii="Gotham Medium" w:eastAsiaTheme="minorHAnsi" w:hAnsi="Gotham Medium" w:cstheme="minorBidi"/>
      <w:color w:val="auto"/>
      <w:lang w:eastAsia="en-US"/>
    </w:rPr>
  </w:style>
  <w:style w:type="paragraph" w:customStyle="1" w:styleId="Pa12">
    <w:name w:val="Pa12"/>
    <w:basedOn w:val="Default"/>
    <w:next w:val="Default"/>
    <w:uiPriority w:val="99"/>
    <w:rsid w:val="008607B2"/>
    <w:pPr>
      <w:widowControl/>
      <w:spacing w:line="201" w:lineRule="atLeast"/>
    </w:pPr>
    <w:rPr>
      <w:rFonts w:ascii="Gotham Medium" w:eastAsiaTheme="minorHAnsi" w:hAnsi="Gotham Medium" w:cstheme="minorBidi"/>
      <w:color w:val="auto"/>
      <w:lang w:eastAsia="en-US"/>
    </w:rPr>
  </w:style>
  <w:style w:type="paragraph" w:customStyle="1" w:styleId="Pa18">
    <w:name w:val="Pa18"/>
    <w:basedOn w:val="Default"/>
    <w:next w:val="Default"/>
    <w:uiPriority w:val="99"/>
    <w:rsid w:val="008607B2"/>
    <w:pPr>
      <w:widowControl/>
      <w:spacing w:line="201" w:lineRule="atLeast"/>
    </w:pPr>
    <w:rPr>
      <w:rFonts w:ascii="Gotham Medium" w:eastAsiaTheme="minorHAnsi" w:hAnsi="Gotham Medium" w:cstheme="minorBidi"/>
      <w:color w:val="auto"/>
      <w:lang w:eastAsia="en-US"/>
    </w:rPr>
  </w:style>
  <w:style w:type="character" w:customStyle="1" w:styleId="A11">
    <w:name w:val="A11"/>
    <w:uiPriority w:val="99"/>
    <w:rsid w:val="008607B2"/>
    <w:rPr>
      <w:rFonts w:ascii="Gotham Medium" w:hAnsi="Gotham Medium" w:cs="Gotham Medium"/>
      <w:color w:val="000000"/>
      <w:sz w:val="11"/>
      <w:szCs w:val="11"/>
    </w:rPr>
  </w:style>
  <w:style w:type="paragraph" w:styleId="NormalWeb">
    <w:name w:val="Normal (Web)"/>
    <w:basedOn w:val="Normal"/>
    <w:uiPriority w:val="99"/>
    <w:unhideWhenUsed/>
    <w:rsid w:val="008607B2"/>
    <w:pPr>
      <w:spacing w:before="100" w:beforeAutospacing="1" w:after="100" w:afterAutospacing="1"/>
    </w:pPr>
    <w:rPr>
      <w:rFonts w:ascii="Times New Roman" w:hAnsi="Times New Roman" w:cs="Times New Roman"/>
      <w:lang w:eastAsia="en-AU"/>
    </w:rPr>
  </w:style>
  <w:style w:type="paragraph" w:styleId="Revision">
    <w:name w:val="Revision"/>
    <w:hidden/>
    <w:uiPriority w:val="99"/>
    <w:semiHidden/>
    <w:rsid w:val="000705C9"/>
    <w:rPr>
      <w:sz w:val="24"/>
      <w:szCs w:val="24"/>
      <w:lang w:val="en-AU"/>
    </w:rPr>
  </w:style>
  <w:style w:type="paragraph" w:customStyle="1" w:styleId="DHHSbody">
    <w:name w:val="DHHS body"/>
    <w:basedOn w:val="Normal"/>
    <w:rsid w:val="00873239"/>
    <w:pPr>
      <w:spacing w:after="120" w:line="270" w:lineRule="atLeast"/>
    </w:pPr>
    <w:rPr>
      <w:rFonts w:ascii="Arial" w:eastAsiaTheme="minorHAnsi" w:hAnsi="Arial" w:cs="Arial"/>
      <w:sz w:val="20"/>
      <w:szCs w:val="20"/>
      <w:lang w:eastAsia="en-US"/>
    </w:rPr>
  </w:style>
  <w:style w:type="table" w:customStyle="1" w:styleId="GridTable1Light-Accent51">
    <w:name w:val="Grid Table 1 Light - Accent 51"/>
    <w:basedOn w:val="TableNormal"/>
    <w:uiPriority w:val="46"/>
    <w:rsid w:val="00873239"/>
    <w:rPr>
      <w:rFonts w:eastAsiaTheme="minorHAnsi"/>
      <w:sz w:val="24"/>
      <w:szCs w:val="24"/>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05294"/>
    <w:rPr>
      <w:color w:val="800080" w:themeColor="followedHyperlink"/>
      <w:u w:val="single"/>
    </w:rPr>
  </w:style>
  <w:style w:type="character" w:customStyle="1" w:styleId="A2">
    <w:name w:val="A2"/>
    <w:uiPriority w:val="99"/>
    <w:rsid w:val="00C44306"/>
    <w:rPr>
      <w:rFonts w:cs="Open Sans"/>
      <w:color w:val="000000"/>
      <w:sz w:val="20"/>
      <w:szCs w:val="20"/>
    </w:rPr>
  </w:style>
  <w:style w:type="character" w:styleId="Emphasis">
    <w:name w:val="Emphasis"/>
    <w:basedOn w:val="DefaultParagraphFont"/>
    <w:uiPriority w:val="20"/>
    <w:qFormat/>
    <w:rsid w:val="00317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23084">
      <w:bodyDiv w:val="1"/>
      <w:marLeft w:val="0"/>
      <w:marRight w:val="0"/>
      <w:marTop w:val="0"/>
      <w:marBottom w:val="0"/>
      <w:divBdr>
        <w:top w:val="none" w:sz="0" w:space="0" w:color="auto"/>
        <w:left w:val="none" w:sz="0" w:space="0" w:color="auto"/>
        <w:bottom w:val="none" w:sz="0" w:space="0" w:color="auto"/>
        <w:right w:val="none" w:sz="0" w:space="0" w:color="auto"/>
      </w:divBdr>
      <w:divsChild>
        <w:div w:id="305203098">
          <w:marLeft w:val="0"/>
          <w:marRight w:val="0"/>
          <w:marTop w:val="0"/>
          <w:marBottom w:val="0"/>
          <w:divBdr>
            <w:top w:val="none" w:sz="0" w:space="0" w:color="auto"/>
            <w:left w:val="none" w:sz="0" w:space="0" w:color="auto"/>
            <w:bottom w:val="none" w:sz="0" w:space="0" w:color="auto"/>
            <w:right w:val="none" w:sz="0" w:space="0" w:color="auto"/>
          </w:divBdr>
          <w:divsChild>
            <w:div w:id="275144244">
              <w:marLeft w:val="0"/>
              <w:marRight w:val="0"/>
              <w:marTop w:val="0"/>
              <w:marBottom w:val="0"/>
              <w:divBdr>
                <w:top w:val="none" w:sz="0" w:space="0" w:color="auto"/>
                <w:left w:val="none" w:sz="0" w:space="0" w:color="auto"/>
                <w:bottom w:val="none" w:sz="0" w:space="0" w:color="auto"/>
                <w:right w:val="none" w:sz="0" w:space="0" w:color="auto"/>
              </w:divBdr>
              <w:divsChild>
                <w:div w:id="128059463">
                  <w:marLeft w:val="0"/>
                  <w:marRight w:val="0"/>
                  <w:marTop w:val="0"/>
                  <w:marBottom w:val="0"/>
                  <w:divBdr>
                    <w:top w:val="none" w:sz="0" w:space="0" w:color="auto"/>
                    <w:left w:val="none" w:sz="0" w:space="0" w:color="auto"/>
                    <w:bottom w:val="none" w:sz="0" w:space="0" w:color="auto"/>
                    <w:right w:val="none" w:sz="0" w:space="0" w:color="auto"/>
                  </w:divBdr>
                  <w:divsChild>
                    <w:div w:id="15641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887862">
      <w:bodyDiv w:val="1"/>
      <w:marLeft w:val="0"/>
      <w:marRight w:val="0"/>
      <w:marTop w:val="0"/>
      <w:marBottom w:val="0"/>
      <w:divBdr>
        <w:top w:val="none" w:sz="0" w:space="0" w:color="auto"/>
        <w:left w:val="none" w:sz="0" w:space="0" w:color="auto"/>
        <w:bottom w:val="none" w:sz="0" w:space="0" w:color="auto"/>
        <w:right w:val="none" w:sz="0" w:space="0" w:color="auto"/>
      </w:divBdr>
    </w:div>
    <w:div w:id="636881826">
      <w:bodyDiv w:val="1"/>
      <w:marLeft w:val="0"/>
      <w:marRight w:val="0"/>
      <w:marTop w:val="0"/>
      <w:marBottom w:val="0"/>
      <w:divBdr>
        <w:top w:val="none" w:sz="0" w:space="0" w:color="auto"/>
        <w:left w:val="none" w:sz="0" w:space="0" w:color="auto"/>
        <w:bottom w:val="none" w:sz="0" w:space="0" w:color="auto"/>
        <w:right w:val="none" w:sz="0" w:space="0" w:color="auto"/>
      </w:divBdr>
    </w:div>
    <w:div w:id="1000547427">
      <w:bodyDiv w:val="1"/>
      <w:marLeft w:val="0"/>
      <w:marRight w:val="0"/>
      <w:marTop w:val="0"/>
      <w:marBottom w:val="0"/>
      <w:divBdr>
        <w:top w:val="none" w:sz="0" w:space="0" w:color="auto"/>
        <w:left w:val="none" w:sz="0" w:space="0" w:color="auto"/>
        <w:bottom w:val="none" w:sz="0" w:space="0" w:color="auto"/>
        <w:right w:val="none" w:sz="0" w:space="0" w:color="auto"/>
      </w:divBdr>
    </w:div>
    <w:div w:id="1313020075">
      <w:bodyDiv w:val="1"/>
      <w:marLeft w:val="0"/>
      <w:marRight w:val="0"/>
      <w:marTop w:val="0"/>
      <w:marBottom w:val="0"/>
      <w:divBdr>
        <w:top w:val="none" w:sz="0" w:space="0" w:color="auto"/>
        <w:left w:val="none" w:sz="0" w:space="0" w:color="auto"/>
        <w:bottom w:val="none" w:sz="0" w:space="0" w:color="auto"/>
        <w:right w:val="none" w:sz="0" w:space="0" w:color="auto"/>
      </w:divBdr>
    </w:div>
    <w:div w:id="1356423322">
      <w:bodyDiv w:val="1"/>
      <w:marLeft w:val="0"/>
      <w:marRight w:val="0"/>
      <w:marTop w:val="0"/>
      <w:marBottom w:val="0"/>
      <w:divBdr>
        <w:top w:val="none" w:sz="0" w:space="0" w:color="auto"/>
        <w:left w:val="none" w:sz="0" w:space="0" w:color="auto"/>
        <w:bottom w:val="none" w:sz="0" w:space="0" w:color="auto"/>
        <w:right w:val="none" w:sz="0" w:space="0" w:color="auto"/>
      </w:divBdr>
    </w:div>
    <w:div w:id="16988458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2310a6-bbba-42df-97d4-fdd9085cfb0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11" ma:contentTypeDescription="Create a new document." ma:contentTypeScope="" ma:versionID="45260a8324c7768f54872bc062778f22">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2c7da8a7b8980b4669dcfaeec0163459"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2EC3F-6E34-45CE-A0C4-D7182D1D7B49}">
  <ds:schemaRefs>
    <ds:schemaRef ds:uri="http://schemas.openxmlformats.org/package/2006/metadata/core-properties"/>
    <ds:schemaRef ds:uri="fa2310a6-bbba-42df-97d4-fdd9085cfb05"/>
    <ds:schemaRef ds:uri="http://schemas.microsoft.com/office/2006/documentManagement/types"/>
    <ds:schemaRef ds:uri="f6005034-34e4-44ed-9116-8e8166eeccdd"/>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DFB7DA3-5DA0-49EE-ADA7-95AE73A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87ABE-0DB8-47A8-BF0F-DB1B3BC88626}">
  <ds:schemaRefs>
    <ds:schemaRef ds:uri="http://schemas.microsoft.com/sharepoint/v3/contenttype/forms"/>
  </ds:schemaRefs>
</ds:datastoreItem>
</file>

<file path=customXml/itemProps4.xml><?xml version="1.0" encoding="utf-8"?>
<ds:datastoreItem xmlns:ds="http://schemas.openxmlformats.org/officeDocument/2006/customXml" ds:itemID="{72FC102D-E233-46C4-A16B-1F6DD356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FD184C9</Template>
  <TotalTime>1</TotalTime>
  <Pages>4</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Jessica Wilson</cp:lastModifiedBy>
  <cp:revision>3</cp:revision>
  <cp:lastPrinted>2016-06-07T04:35:00Z</cp:lastPrinted>
  <dcterms:created xsi:type="dcterms:W3CDTF">2020-05-21T04:56:00Z</dcterms:created>
  <dcterms:modified xsi:type="dcterms:W3CDTF">2020-05-21T05:30:00Z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0x01010075D93CC960831D43BCE240AB9FD170A2</vt:lpwstr>
  </property>
  <property fmtid="{D5CDD505-2E9C-101B-9397-08002B2CF9AE}" pid="3" name="MSIP_Label_ad6ac21b-c26e-4a58-afbb-d8a477ffc503_Enabled">
    <vt:lpwstr>True</vt:lpwstr>
  </property>
  <property fmtid="{D5CDD505-2E9C-101B-9397-08002B2CF9AE}" pid="4" name="MSIP_Label_ad6ac21b-c26e-4a58-afbb-d8a477ffc503_SiteId">
    <vt:lpwstr>c0e0601f-0fac-449c-9c88-a104c4eb9f28</vt:lpwstr>
  </property>
  <property fmtid="{D5CDD505-2E9C-101B-9397-08002B2CF9AE}" pid="5" name="MSIP_Label_ad6ac21b-c26e-4a58-afbb-d8a477ffc503_Owner">
    <vt:lpwstr>Mehereen.Aziz@familysafety.vic.gov.au</vt:lpwstr>
  </property>
  <property fmtid="{D5CDD505-2E9C-101B-9397-08002B2CF9AE}" pid="6" name="MSIP_Label_ad6ac21b-c26e-4a58-afbb-d8a477ffc503_SetDate">
    <vt:lpwstr>2020-03-06T04:40:38.3099149Z</vt:lpwstr>
  </property>
  <property fmtid="{D5CDD505-2E9C-101B-9397-08002B2CF9AE}" pid="7" name="MSIP_Label_ad6ac21b-c26e-4a58-afbb-d8a477ffc503_Name">
    <vt:lpwstr>OFFICIAL (FSV)</vt:lpwstr>
  </property>
  <property fmtid="{D5CDD505-2E9C-101B-9397-08002B2CF9AE}" pid="8" name="MSIP_Label_ad6ac21b-c26e-4a58-afbb-d8a477ffc503_Application">
    <vt:lpwstr>Microsoft Azure Information Protection</vt:lpwstr>
  </property>
  <property fmtid="{D5CDD505-2E9C-101B-9397-08002B2CF9AE}" pid="9" name="MSIP_Label_ad6ac21b-c26e-4a58-afbb-d8a477ffc503_ActionId">
    <vt:lpwstr>abefd9c8-7bfa-4fd8-a813-54e4234d0d1c</vt:lpwstr>
  </property>
  <property fmtid="{D5CDD505-2E9C-101B-9397-08002B2CF9AE}" pid="10" name="MSIP_Label_ad6ac21b-c26e-4a58-afbb-d8a477ffc503_Extended_MSFT_Method">
    <vt:lpwstr>Manual</vt:lpwstr>
  </property>
  <property fmtid="{D5CDD505-2E9C-101B-9397-08002B2CF9AE}" pid="11" name="Sensitivity">
    <vt:lpwstr>OFFICIAL (FSV)</vt:lpwstr>
  </property>
  <property fmtid="{D5CDD505-2E9C-101B-9397-08002B2CF9AE}" pid="12" name="Order">
    <vt:r8>26700</vt:r8>
  </property>
  <property fmtid="{D5CDD505-2E9C-101B-9397-08002B2CF9AE}" pid="13" name="ComplianceAssetId">
    <vt:lpwstr/>
  </property>
</Properties>
</file>