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B1005D" w:themeColor="accent1"/>
        </w:rPr>
        <w:id w:val="368880273"/>
        <w:docPartObj>
          <w:docPartGallery w:val="Cover Pages"/>
          <w:docPartUnique/>
        </w:docPartObj>
      </w:sdtPr>
      <w:sdtEndPr>
        <w:rPr>
          <w:rFonts w:ascii="Arial" w:hAnsi="Arial" w:cs="Arial"/>
          <w:color w:val="404040" w:themeColor="text1" w:themeTint="BF"/>
          <w:sz w:val="44"/>
          <w:szCs w:val="44"/>
        </w:rPr>
      </w:sdtEndPr>
      <w:sdtContent>
        <w:p w14:paraId="2911B094" w14:textId="77777777" w:rsidR="00CC505C" w:rsidRDefault="00CC505C" w:rsidP="00CC505C">
          <w:pPr>
            <w:pStyle w:val="NoSpacing"/>
            <w:spacing w:before="1540" w:after="240"/>
            <w:jc w:val="center"/>
            <w:rPr>
              <w:color w:val="B1005D" w:themeColor="accent1"/>
              <w:sz w:val="28"/>
              <w:szCs w:val="28"/>
            </w:rPr>
          </w:pPr>
          <w:r>
            <w:rPr>
              <w:noProof/>
              <w:color w:val="007FB8"/>
              <w:sz w:val="44"/>
              <w:szCs w:val="44"/>
              <w:lang w:val="en-AU" w:eastAsia="en-AU"/>
            </w:rPr>
            <w:drawing>
              <wp:anchor distT="0" distB="0" distL="114300" distR="114300" simplePos="0" relativeHeight="251662336" behindDoc="1" locked="0" layoutInCell="1" allowOverlap="1" wp14:anchorId="74BC5236" wp14:editId="6C8A3F5E">
                <wp:simplePos x="0" y="0"/>
                <wp:positionH relativeFrom="margin">
                  <wp:align>center</wp:align>
                </wp:positionH>
                <wp:positionV relativeFrom="paragraph">
                  <wp:posOffset>-570865</wp:posOffset>
                </wp:positionV>
                <wp:extent cx="4195159" cy="398899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5159" cy="3988994"/>
                        </a:xfrm>
                        <a:prstGeom prst="rect">
                          <a:avLst/>
                        </a:prstGeom>
                        <a:noFill/>
                      </pic:spPr>
                    </pic:pic>
                  </a:graphicData>
                </a:graphic>
                <wp14:sizeRelH relativeFrom="margin">
                  <wp14:pctWidth>0</wp14:pctWidth>
                </wp14:sizeRelH>
                <wp14:sizeRelV relativeFrom="margin">
                  <wp14:pctHeight>0</wp14:pctHeight>
                </wp14:sizeRelV>
              </wp:anchor>
            </w:drawing>
          </w:r>
        </w:p>
        <w:p w14:paraId="26AFDA63" w14:textId="77777777" w:rsidR="00CC505C" w:rsidRDefault="00CC505C">
          <w:pPr>
            <w:pStyle w:val="NoSpacing"/>
            <w:jc w:val="center"/>
            <w:rPr>
              <w:color w:val="B1005D" w:themeColor="accent1"/>
              <w:sz w:val="28"/>
              <w:szCs w:val="28"/>
            </w:rPr>
          </w:pPr>
        </w:p>
        <w:p w14:paraId="4359D06C" w14:textId="77777777" w:rsidR="00CC505C" w:rsidRDefault="00CC505C" w:rsidP="00CC505C">
          <w:pPr>
            <w:pStyle w:val="NoSpacing"/>
            <w:spacing w:before="480"/>
            <w:rPr>
              <w:color w:val="007FB8"/>
              <w:sz w:val="44"/>
              <w:szCs w:val="44"/>
            </w:rPr>
          </w:pPr>
        </w:p>
        <w:p w14:paraId="679D8B82" w14:textId="77777777" w:rsidR="00CC505C" w:rsidRDefault="00CC505C" w:rsidP="00CC505C">
          <w:pPr>
            <w:pStyle w:val="NoSpacing"/>
            <w:spacing w:before="480"/>
            <w:rPr>
              <w:color w:val="007FB8"/>
              <w:sz w:val="44"/>
              <w:szCs w:val="44"/>
            </w:rPr>
          </w:pPr>
        </w:p>
        <w:p w14:paraId="21FDF6FC" w14:textId="77777777" w:rsidR="00CC505C" w:rsidRDefault="00CC505C" w:rsidP="00CC505C">
          <w:pPr>
            <w:pStyle w:val="NoSpacing"/>
            <w:spacing w:before="480"/>
            <w:rPr>
              <w:color w:val="007FB8"/>
              <w:sz w:val="44"/>
              <w:szCs w:val="44"/>
            </w:rPr>
          </w:pPr>
        </w:p>
        <w:p w14:paraId="354869D4" w14:textId="50775B34" w:rsidR="00D93744" w:rsidRPr="002D0B15" w:rsidRDefault="00D93744" w:rsidP="00D93744">
          <w:pPr>
            <w:pStyle w:val="NoSpacing"/>
            <w:spacing w:before="480"/>
            <w:rPr>
              <w:rFonts w:ascii="Arial" w:hAnsi="Arial" w:cs="Arial"/>
              <w:color w:val="00004C"/>
              <w:sz w:val="56"/>
              <w:szCs w:val="56"/>
            </w:rPr>
          </w:pPr>
          <w:r w:rsidRPr="002D0B15">
            <w:rPr>
              <w:rFonts w:ascii="Arial" w:hAnsi="Arial" w:cs="Arial"/>
              <w:color w:val="00004C"/>
              <w:sz w:val="56"/>
              <w:szCs w:val="56"/>
            </w:rPr>
            <w:t xml:space="preserve">Strengthening </w:t>
          </w:r>
          <w:r w:rsidR="00006F9E">
            <w:rPr>
              <w:rFonts w:ascii="Arial" w:hAnsi="Arial" w:cs="Arial"/>
              <w:color w:val="00004C"/>
              <w:sz w:val="56"/>
              <w:szCs w:val="56"/>
            </w:rPr>
            <w:t>Hospital</w:t>
          </w:r>
          <w:r w:rsidRPr="002D0B15">
            <w:rPr>
              <w:rFonts w:ascii="Arial" w:hAnsi="Arial" w:cs="Arial"/>
              <w:color w:val="00004C"/>
              <w:sz w:val="56"/>
              <w:szCs w:val="56"/>
            </w:rPr>
            <w:t xml:space="preserve"> Responses to Family Violence (SHRFV)</w:t>
          </w:r>
        </w:p>
        <w:p w14:paraId="3610B997" w14:textId="133D0CEB" w:rsidR="00D93744" w:rsidRPr="002D0B15" w:rsidRDefault="00D93744" w:rsidP="00D93744">
          <w:pPr>
            <w:pStyle w:val="NoSpacing"/>
            <w:spacing w:before="480"/>
            <w:rPr>
              <w:rFonts w:ascii="Arial" w:hAnsi="Arial" w:cs="Arial"/>
              <w:color w:val="00004C"/>
              <w:sz w:val="56"/>
              <w:szCs w:val="56"/>
            </w:rPr>
          </w:pPr>
          <w:r w:rsidRPr="002D0B15">
            <w:rPr>
              <w:rFonts w:ascii="Arial" w:hAnsi="Arial" w:cs="Arial"/>
              <w:color w:val="00004C"/>
              <w:sz w:val="56"/>
              <w:szCs w:val="56"/>
            </w:rPr>
            <w:t xml:space="preserve">Family Violence Multi-Agency Risk Assessment and Management </w:t>
          </w:r>
          <w:r w:rsidR="00C86146">
            <w:rPr>
              <w:rFonts w:ascii="Arial" w:hAnsi="Arial" w:cs="Arial"/>
              <w:color w:val="00004C"/>
              <w:sz w:val="56"/>
              <w:szCs w:val="56"/>
            </w:rPr>
            <w:t xml:space="preserve">Framework </w:t>
          </w:r>
          <w:r w:rsidRPr="002D0B15">
            <w:rPr>
              <w:rFonts w:ascii="Arial" w:hAnsi="Arial" w:cs="Arial"/>
              <w:color w:val="00004C"/>
              <w:sz w:val="56"/>
              <w:szCs w:val="56"/>
            </w:rPr>
            <w:t>(MARAM)</w:t>
          </w:r>
        </w:p>
        <w:p w14:paraId="34495188" w14:textId="46783726" w:rsidR="00CC505C" w:rsidRPr="002D0B15" w:rsidRDefault="00006F9E" w:rsidP="00CC505C">
          <w:pPr>
            <w:pStyle w:val="NoSpacing"/>
            <w:spacing w:before="480"/>
            <w:rPr>
              <w:rFonts w:ascii="Arial" w:hAnsi="Arial" w:cs="Arial"/>
              <w:color w:val="00004C"/>
              <w:sz w:val="56"/>
              <w:szCs w:val="56"/>
            </w:rPr>
          </w:pPr>
          <w:r>
            <w:rPr>
              <w:rFonts w:ascii="Arial" w:hAnsi="Arial" w:cs="Arial"/>
              <w:color w:val="00004C"/>
              <w:sz w:val="56"/>
              <w:szCs w:val="56"/>
            </w:rPr>
            <w:t>Intermediate</w:t>
          </w:r>
          <w:r w:rsidR="00D93744" w:rsidRPr="002D0B15">
            <w:rPr>
              <w:rFonts w:ascii="Arial" w:hAnsi="Arial" w:cs="Arial"/>
              <w:color w:val="00004C"/>
              <w:sz w:val="56"/>
              <w:szCs w:val="56"/>
            </w:rPr>
            <w:t xml:space="preserve"> </w:t>
          </w:r>
          <w:r w:rsidR="00894B6F">
            <w:rPr>
              <w:rFonts w:ascii="Arial" w:hAnsi="Arial" w:cs="Arial"/>
              <w:color w:val="00004C"/>
              <w:sz w:val="56"/>
              <w:szCs w:val="56"/>
            </w:rPr>
            <w:t xml:space="preserve">Victim Survivor </w:t>
          </w:r>
          <w:r w:rsidR="00D93744" w:rsidRPr="002D0B15">
            <w:rPr>
              <w:rFonts w:ascii="Arial" w:hAnsi="Arial" w:cs="Arial"/>
              <w:color w:val="00004C"/>
              <w:sz w:val="56"/>
              <w:szCs w:val="56"/>
            </w:rPr>
            <w:t xml:space="preserve">Training </w:t>
          </w:r>
        </w:p>
        <w:p w14:paraId="7BC98F24" w14:textId="77777777" w:rsidR="00CC505C" w:rsidRPr="001845E2" w:rsidRDefault="00CC505C" w:rsidP="00805DD8">
          <w:pPr>
            <w:pStyle w:val="NoSpacing"/>
            <w:spacing w:before="480"/>
            <w:rPr>
              <w:rFonts w:ascii="Arial" w:hAnsi="Arial" w:cs="Arial"/>
              <w:color w:val="404040" w:themeColor="text1" w:themeTint="BF"/>
              <w:sz w:val="44"/>
              <w:szCs w:val="44"/>
            </w:rPr>
          </w:pPr>
          <w:r w:rsidRPr="001845E2">
            <w:rPr>
              <w:rFonts w:ascii="Arial" w:hAnsi="Arial" w:cs="Arial"/>
              <w:color w:val="404040" w:themeColor="text1" w:themeTint="BF"/>
              <w:sz w:val="56"/>
              <w:szCs w:val="56"/>
            </w:rPr>
            <w:t>Participant Guide</w:t>
          </w:r>
        </w:p>
      </w:sdtContent>
    </w:sdt>
    <w:p w14:paraId="7E8555E1" w14:textId="77777777" w:rsidR="00805DD8" w:rsidRDefault="00805DD8" w:rsidP="005E1BD2">
      <w:pPr>
        <w:spacing w:before="240"/>
        <w:rPr>
          <w:rFonts w:ascii="Arial" w:hAnsi="Arial" w:cs="Arial"/>
          <w:color w:val="0071A2"/>
          <w:sz w:val="44"/>
          <w:szCs w:val="44"/>
        </w:rPr>
      </w:pPr>
      <w:r>
        <w:rPr>
          <w:rFonts w:ascii="Arial" w:hAnsi="Arial" w:cs="Arial"/>
          <w:noProof/>
          <w:color w:val="0071A2"/>
          <w:sz w:val="44"/>
          <w:szCs w:val="44"/>
          <w:lang w:eastAsia="en-AU"/>
        </w:rPr>
        <w:drawing>
          <wp:anchor distT="0" distB="0" distL="114300" distR="114300" simplePos="0" relativeHeight="251663360" behindDoc="1" locked="0" layoutInCell="1" allowOverlap="1" wp14:anchorId="7238A083" wp14:editId="352D5A2B">
            <wp:simplePos x="0" y="0"/>
            <wp:positionH relativeFrom="column">
              <wp:posOffset>3657600</wp:posOffset>
            </wp:positionH>
            <wp:positionV relativeFrom="paragraph">
              <wp:posOffset>639767</wp:posOffset>
            </wp:positionV>
            <wp:extent cx="2571391" cy="93345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391"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0071A2"/>
          <w:sz w:val="44"/>
          <w:szCs w:val="44"/>
        </w:rPr>
        <w:br w:type="page"/>
      </w:r>
    </w:p>
    <w:p w14:paraId="5C3C980A" w14:textId="77777777" w:rsidR="00805DD8" w:rsidRDefault="00805DD8" w:rsidP="00805DD8">
      <w:pPr>
        <w:rPr>
          <w:rFonts w:ascii="Arial" w:hAnsi="Arial" w:cs="Arial"/>
          <w:color w:val="000000" w:themeColor="text1"/>
          <w:sz w:val="24"/>
          <w:szCs w:val="24"/>
        </w:rPr>
      </w:pPr>
    </w:p>
    <w:p w14:paraId="1BA1A8DA" w14:textId="77777777" w:rsidR="00805DD8" w:rsidRDefault="00805DD8" w:rsidP="00805DD8">
      <w:pPr>
        <w:rPr>
          <w:rFonts w:ascii="Arial" w:hAnsi="Arial" w:cs="Arial"/>
          <w:color w:val="000000" w:themeColor="text1"/>
          <w:sz w:val="24"/>
          <w:szCs w:val="24"/>
        </w:rPr>
      </w:pPr>
    </w:p>
    <w:p w14:paraId="23D77848" w14:textId="77777777" w:rsidR="00805DD8" w:rsidRDefault="00805DD8" w:rsidP="00805DD8">
      <w:pPr>
        <w:rPr>
          <w:rFonts w:ascii="Arial" w:hAnsi="Arial" w:cs="Arial"/>
          <w:color w:val="000000" w:themeColor="text1"/>
          <w:sz w:val="24"/>
          <w:szCs w:val="24"/>
        </w:rPr>
      </w:pPr>
    </w:p>
    <w:p w14:paraId="1C2E27C4" w14:textId="77777777" w:rsidR="00805DD8" w:rsidRDefault="00805DD8" w:rsidP="00805DD8">
      <w:pPr>
        <w:rPr>
          <w:rFonts w:ascii="Arial" w:hAnsi="Arial" w:cs="Arial"/>
          <w:color w:val="000000" w:themeColor="text1"/>
          <w:sz w:val="24"/>
          <w:szCs w:val="24"/>
        </w:rPr>
      </w:pPr>
    </w:p>
    <w:p w14:paraId="31B85A3A" w14:textId="77777777" w:rsidR="00805DD8" w:rsidRDefault="00805DD8" w:rsidP="00805DD8">
      <w:pPr>
        <w:rPr>
          <w:rFonts w:ascii="Arial" w:hAnsi="Arial" w:cs="Arial"/>
          <w:color w:val="000000" w:themeColor="text1"/>
          <w:sz w:val="24"/>
          <w:szCs w:val="24"/>
        </w:rPr>
      </w:pPr>
    </w:p>
    <w:p w14:paraId="086A3C9D" w14:textId="77777777" w:rsidR="00805DD8" w:rsidRDefault="00805DD8" w:rsidP="00805DD8">
      <w:pPr>
        <w:rPr>
          <w:rFonts w:ascii="Arial" w:hAnsi="Arial" w:cs="Arial"/>
          <w:color w:val="000000" w:themeColor="text1"/>
          <w:sz w:val="24"/>
          <w:szCs w:val="24"/>
        </w:rPr>
      </w:pPr>
    </w:p>
    <w:p w14:paraId="6EA408D5" w14:textId="77777777" w:rsidR="00805DD8" w:rsidRDefault="00805DD8" w:rsidP="00805DD8">
      <w:pPr>
        <w:rPr>
          <w:rFonts w:ascii="Arial" w:hAnsi="Arial" w:cs="Arial"/>
          <w:color w:val="000000" w:themeColor="text1"/>
          <w:sz w:val="24"/>
          <w:szCs w:val="24"/>
        </w:rPr>
      </w:pPr>
    </w:p>
    <w:p w14:paraId="25F3BD41" w14:textId="77777777" w:rsidR="00805DD8" w:rsidRDefault="00805DD8" w:rsidP="00805DD8">
      <w:pPr>
        <w:rPr>
          <w:rFonts w:ascii="Arial" w:hAnsi="Arial" w:cs="Arial"/>
          <w:color w:val="000000" w:themeColor="text1"/>
          <w:sz w:val="24"/>
          <w:szCs w:val="24"/>
        </w:rPr>
      </w:pPr>
    </w:p>
    <w:p w14:paraId="12B0336B" w14:textId="77777777" w:rsidR="00805DD8" w:rsidRDefault="00805DD8" w:rsidP="00805DD8">
      <w:pPr>
        <w:rPr>
          <w:rFonts w:ascii="Arial" w:hAnsi="Arial" w:cs="Arial"/>
          <w:color w:val="000000" w:themeColor="text1"/>
          <w:sz w:val="24"/>
          <w:szCs w:val="24"/>
        </w:rPr>
      </w:pPr>
    </w:p>
    <w:p w14:paraId="0CB14A52" w14:textId="77777777" w:rsidR="00805DD8" w:rsidRDefault="00805DD8" w:rsidP="00805DD8">
      <w:pPr>
        <w:rPr>
          <w:rFonts w:ascii="Arial" w:hAnsi="Arial" w:cs="Arial"/>
          <w:color w:val="000000" w:themeColor="text1"/>
          <w:sz w:val="24"/>
          <w:szCs w:val="24"/>
        </w:rPr>
      </w:pPr>
    </w:p>
    <w:p w14:paraId="087CD2FB" w14:textId="77777777" w:rsidR="00805DD8" w:rsidRDefault="00805DD8" w:rsidP="00805DD8">
      <w:pPr>
        <w:rPr>
          <w:rFonts w:ascii="Arial" w:hAnsi="Arial" w:cs="Arial"/>
          <w:color w:val="000000" w:themeColor="text1"/>
          <w:sz w:val="24"/>
          <w:szCs w:val="24"/>
        </w:rPr>
      </w:pPr>
    </w:p>
    <w:p w14:paraId="37B69A96" w14:textId="77777777" w:rsidR="00805DD8" w:rsidRDefault="00805DD8" w:rsidP="00805DD8">
      <w:pPr>
        <w:rPr>
          <w:rFonts w:ascii="Arial" w:hAnsi="Arial" w:cs="Arial"/>
          <w:color w:val="000000" w:themeColor="text1"/>
          <w:sz w:val="24"/>
          <w:szCs w:val="24"/>
        </w:rPr>
      </w:pPr>
    </w:p>
    <w:p w14:paraId="73553731" w14:textId="77777777" w:rsidR="00805DD8" w:rsidRDefault="00805DD8" w:rsidP="00805DD8">
      <w:pPr>
        <w:rPr>
          <w:rFonts w:ascii="Arial" w:hAnsi="Arial" w:cs="Arial"/>
          <w:color w:val="000000" w:themeColor="text1"/>
          <w:sz w:val="24"/>
          <w:szCs w:val="24"/>
        </w:rPr>
      </w:pPr>
    </w:p>
    <w:p w14:paraId="273356AD" w14:textId="77777777" w:rsidR="00805DD8" w:rsidRDefault="00805DD8" w:rsidP="00805DD8">
      <w:pPr>
        <w:rPr>
          <w:rFonts w:ascii="Arial" w:hAnsi="Arial" w:cs="Arial"/>
          <w:color w:val="000000" w:themeColor="text1"/>
          <w:sz w:val="24"/>
          <w:szCs w:val="24"/>
        </w:rPr>
      </w:pPr>
    </w:p>
    <w:p w14:paraId="7790F8B2" w14:textId="77777777" w:rsidR="00805DD8" w:rsidRDefault="00805DD8" w:rsidP="00805DD8">
      <w:pPr>
        <w:rPr>
          <w:rFonts w:ascii="Arial" w:hAnsi="Arial" w:cs="Arial"/>
          <w:color w:val="000000" w:themeColor="text1"/>
          <w:sz w:val="24"/>
          <w:szCs w:val="24"/>
        </w:rPr>
      </w:pPr>
    </w:p>
    <w:p w14:paraId="0FA1BA4E" w14:textId="77777777" w:rsidR="00805DD8" w:rsidRDefault="00805DD8" w:rsidP="00805DD8">
      <w:pPr>
        <w:rPr>
          <w:rFonts w:ascii="Arial" w:hAnsi="Arial" w:cs="Arial"/>
          <w:color w:val="000000" w:themeColor="text1"/>
          <w:sz w:val="24"/>
          <w:szCs w:val="24"/>
        </w:rPr>
      </w:pPr>
    </w:p>
    <w:p w14:paraId="4A74FCB4" w14:textId="77777777" w:rsidR="00805DD8" w:rsidRDefault="00805DD8" w:rsidP="00805DD8">
      <w:pPr>
        <w:rPr>
          <w:rFonts w:ascii="Arial" w:hAnsi="Arial" w:cs="Arial"/>
          <w:color w:val="000000" w:themeColor="text1"/>
          <w:sz w:val="24"/>
          <w:szCs w:val="24"/>
        </w:rPr>
      </w:pPr>
    </w:p>
    <w:p w14:paraId="050F7257" w14:textId="77777777" w:rsidR="00805DD8" w:rsidRDefault="00805DD8" w:rsidP="00805DD8">
      <w:pPr>
        <w:rPr>
          <w:rFonts w:ascii="Arial" w:hAnsi="Arial" w:cs="Arial"/>
          <w:color w:val="000000" w:themeColor="text1"/>
          <w:sz w:val="24"/>
          <w:szCs w:val="24"/>
        </w:rPr>
      </w:pPr>
    </w:p>
    <w:p w14:paraId="3CA22B21" w14:textId="77777777" w:rsidR="00805DD8" w:rsidRDefault="00805DD8" w:rsidP="00805DD8">
      <w:pPr>
        <w:rPr>
          <w:rFonts w:ascii="Arial" w:hAnsi="Arial" w:cs="Arial"/>
          <w:color w:val="000000" w:themeColor="text1"/>
          <w:sz w:val="24"/>
          <w:szCs w:val="24"/>
        </w:rPr>
      </w:pPr>
    </w:p>
    <w:p w14:paraId="345D5B51" w14:textId="77777777" w:rsidR="00805DD8" w:rsidRDefault="00805DD8" w:rsidP="00805DD8">
      <w:pPr>
        <w:rPr>
          <w:rFonts w:ascii="Arial" w:hAnsi="Arial" w:cs="Arial"/>
          <w:color w:val="000000" w:themeColor="text1"/>
          <w:sz w:val="24"/>
          <w:szCs w:val="24"/>
        </w:rPr>
      </w:pPr>
    </w:p>
    <w:p w14:paraId="7C851374" w14:textId="77777777" w:rsidR="00805DD8" w:rsidRDefault="00805DD8" w:rsidP="00805DD8">
      <w:pPr>
        <w:rPr>
          <w:rFonts w:ascii="Arial" w:hAnsi="Arial" w:cs="Arial"/>
          <w:color w:val="000000" w:themeColor="text1"/>
          <w:sz w:val="24"/>
          <w:szCs w:val="24"/>
        </w:rPr>
      </w:pPr>
    </w:p>
    <w:p w14:paraId="184851F6" w14:textId="77777777" w:rsidR="00805DD8" w:rsidRDefault="00805DD8" w:rsidP="00805DD8">
      <w:pPr>
        <w:rPr>
          <w:rFonts w:ascii="Arial" w:hAnsi="Arial" w:cs="Arial"/>
          <w:color w:val="000000" w:themeColor="text1"/>
          <w:sz w:val="24"/>
          <w:szCs w:val="24"/>
        </w:rPr>
      </w:pPr>
    </w:p>
    <w:p w14:paraId="297D17EB" w14:textId="0D619A97" w:rsidR="00805DD8" w:rsidRPr="00805DD8" w:rsidRDefault="00805DD8" w:rsidP="00805DD8">
      <w:pPr>
        <w:rPr>
          <w:rFonts w:ascii="Arial" w:hAnsi="Arial" w:cs="Arial"/>
          <w:color w:val="000000" w:themeColor="text1"/>
          <w:sz w:val="24"/>
          <w:szCs w:val="24"/>
        </w:rPr>
      </w:pPr>
      <w:r w:rsidRPr="00805DD8">
        <w:rPr>
          <w:rFonts w:ascii="Arial" w:hAnsi="Arial" w:cs="Arial"/>
          <w:color w:val="000000" w:themeColor="text1"/>
          <w:sz w:val="24"/>
          <w:szCs w:val="24"/>
        </w:rPr>
        <w:t xml:space="preserve">Strengthening </w:t>
      </w:r>
      <w:r w:rsidR="00006F9E">
        <w:rPr>
          <w:rFonts w:ascii="Arial" w:hAnsi="Arial" w:cs="Arial"/>
          <w:color w:val="000000" w:themeColor="text1"/>
          <w:sz w:val="24"/>
          <w:szCs w:val="24"/>
        </w:rPr>
        <w:t>Hospital</w:t>
      </w:r>
      <w:r w:rsidRPr="00805DD8">
        <w:rPr>
          <w:rFonts w:ascii="Arial" w:hAnsi="Arial" w:cs="Arial"/>
          <w:color w:val="000000" w:themeColor="text1"/>
          <w:sz w:val="24"/>
          <w:szCs w:val="24"/>
        </w:rPr>
        <w:t xml:space="preserve"> Responses to Family </w:t>
      </w:r>
    </w:p>
    <w:p w14:paraId="3F0B6C23" w14:textId="77777777" w:rsidR="00805DD8" w:rsidRPr="00805DD8" w:rsidRDefault="00805DD8" w:rsidP="00805DD8">
      <w:pPr>
        <w:rPr>
          <w:rFonts w:ascii="Arial" w:hAnsi="Arial" w:cs="Arial"/>
          <w:color w:val="000000" w:themeColor="text1"/>
          <w:sz w:val="24"/>
          <w:szCs w:val="24"/>
        </w:rPr>
      </w:pPr>
      <w:r w:rsidRPr="00805DD8">
        <w:rPr>
          <w:rFonts w:ascii="Arial" w:hAnsi="Arial" w:cs="Arial"/>
          <w:color w:val="000000" w:themeColor="text1"/>
          <w:sz w:val="24"/>
          <w:szCs w:val="24"/>
        </w:rPr>
        <w:t xml:space="preserve">Violence Project is funded by the Victorian </w:t>
      </w:r>
    </w:p>
    <w:p w14:paraId="3440456B" w14:textId="77777777" w:rsidR="00805DD8" w:rsidRPr="00805DD8" w:rsidRDefault="00805DD8" w:rsidP="00805DD8">
      <w:pPr>
        <w:rPr>
          <w:rFonts w:ascii="Arial" w:hAnsi="Arial" w:cs="Arial"/>
          <w:color w:val="000000" w:themeColor="text1"/>
          <w:sz w:val="24"/>
          <w:szCs w:val="24"/>
        </w:rPr>
      </w:pPr>
      <w:r w:rsidRPr="00805DD8">
        <w:rPr>
          <w:rFonts w:ascii="Arial" w:hAnsi="Arial" w:cs="Arial"/>
          <w:color w:val="000000" w:themeColor="text1"/>
          <w:sz w:val="24"/>
          <w:szCs w:val="24"/>
        </w:rPr>
        <w:t xml:space="preserve">Government and managed by the Department </w:t>
      </w:r>
    </w:p>
    <w:p w14:paraId="20B3F762" w14:textId="6D457E1D" w:rsidR="00805DD8" w:rsidRPr="00805DD8" w:rsidRDefault="00D93744" w:rsidP="00805DD8">
      <w:pPr>
        <w:rPr>
          <w:rFonts w:ascii="Arial" w:hAnsi="Arial" w:cs="Arial"/>
          <w:color w:val="000000" w:themeColor="text1"/>
          <w:sz w:val="24"/>
          <w:szCs w:val="24"/>
        </w:rPr>
      </w:pPr>
      <w:r>
        <w:rPr>
          <w:rFonts w:ascii="Arial" w:hAnsi="Arial" w:cs="Arial"/>
          <w:color w:val="000000" w:themeColor="text1"/>
          <w:sz w:val="24"/>
          <w:szCs w:val="24"/>
        </w:rPr>
        <w:t>of Health.</w:t>
      </w:r>
    </w:p>
    <w:p w14:paraId="33263874" w14:textId="77777777" w:rsidR="00805DD8" w:rsidRDefault="00805DD8" w:rsidP="005E1BD2">
      <w:pPr>
        <w:spacing w:before="240"/>
        <w:rPr>
          <w:rFonts w:ascii="Arial" w:hAnsi="Arial" w:cs="Arial"/>
          <w:color w:val="000000" w:themeColor="text1"/>
          <w:sz w:val="24"/>
          <w:szCs w:val="24"/>
        </w:rPr>
      </w:pPr>
    </w:p>
    <w:sdt>
      <w:sdtPr>
        <w:rPr>
          <w:rFonts w:asciiTheme="minorHAnsi" w:hAnsiTheme="minorHAnsi" w:cstheme="minorBidi"/>
          <w:noProof w:val="0"/>
          <w:color w:val="auto"/>
          <w:sz w:val="22"/>
          <w:szCs w:val="22"/>
          <w:lang w:val="en-AU"/>
        </w:rPr>
        <w:id w:val="977573169"/>
        <w:docPartObj>
          <w:docPartGallery w:val="Table of Contents"/>
          <w:docPartUnique/>
        </w:docPartObj>
      </w:sdtPr>
      <w:sdtEndPr>
        <w:rPr>
          <w:b/>
          <w:bCs/>
        </w:rPr>
      </w:sdtEndPr>
      <w:sdtContent>
        <w:p w14:paraId="3FEDCEF0" w14:textId="2D3D20DC" w:rsidR="00532371" w:rsidRPr="001845E2" w:rsidRDefault="00532371" w:rsidP="002D0B15">
          <w:pPr>
            <w:pStyle w:val="TOCHeading"/>
            <w:rPr>
              <w:rStyle w:val="FollowedHyperlink"/>
            </w:rPr>
          </w:pPr>
          <w:r w:rsidRPr="00FE3A00">
            <w:t>Contents</w:t>
          </w:r>
        </w:p>
        <w:p w14:paraId="3912F42A" w14:textId="2F16D1AB" w:rsidR="00AA6F57" w:rsidRDefault="00532371">
          <w:pPr>
            <w:pStyle w:val="TOC1"/>
            <w:rPr>
              <w:rFonts w:asciiTheme="minorHAnsi" w:eastAsiaTheme="minorEastAsia" w:hAnsiTheme="minorHAnsi" w:cstheme="minorBidi"/>
              <w:color w:val="auto"/>
              <w:sz w:val="22"/>
              <w:szCs w:val="22"/>
              <w:lang w:eastAsia="en-AU"/>
            </w:rPr>
          </w:pPr>
          <w:r>
            <w:rPr>
              <w:noProof w:val="0"/>
            </w:rPr>
            <w:fldChar w:fldCharType="begin"/>
          </w:r>
          <w:r>
            <w:instrText xml:space="preserve"> TOC \o "1-3" \h \z \u </w:instrText>
          </w:r>
          <w:r>
            <w:rPr>
              <w:noProof w:val="0"/>
            </w:rPr>
            <w:fldChar w:fldCharType="separate"/>
          </w:r>
          <w:hyperlink w:anchor="_Toc69997522" w:history="1">
            <w:r w:rsidR="00AA6F57" w:rsidRPr="00250892">
              <w:rPr>
                <w:rStyle w:val="Hyperlink"/>
              </w:rPr>
              <w:t>Participant Guide Overview</w:t>
            </w:r>
            <w:r w:rsidR="00AA6F57">
              <w:rPr>
                <w:webHidden/>
              </w:rPr>
              <w:tab/>
            </w:r>
            <w:r w:rsidR="00AA6F57">
              <w:rPr>
                <w:webHidden/>
              </w:rPr>
              <w:fldChar w:fldCharType="begin"/>
            </w:r>
            <w:r w:rsidR="00AA6F57">
              <w:rPr>
                <w:webHidden/>
              </w:rPr>
              <w:instrText xml:space="preserve"> PAGEREF _Toc69997522 \h </w:instrText>
            </w:r>
            <w:r w:rsidR="00AA6F57">
              <w:rPr>
                <w:webHidden/>
              </w:rPr>
            </w:r>
            <w:r w:rsidR="00AA6F57">
              <w:rPr>
                <w:webHidden/>
              </w:rPr>
              <w:fldChar w:fldCharType="separate"/>
            </w:r>
            <w:r w:rsidR="00AA6F57">
              <w:rPr>
                <w:webHidden/>
              </w:rPr>
              <w:t>2</w:t>
            </w:r>
            <w:r w:rsidR="00AA6F57">
              <w:rPr>
                <w:webHidden/>
              </w:rPr>
              <w:fldChar w:fldCharType="end"/>
            </w:r>
          </w:hyperlink>
        </w:p>
        <w:p w14:paraId="272DAFA0" w14:textId="49F6C102" w:rsidR="00AA6F57" w:rsidRDefault="00632C61">
          <w:pPr>
            <w:pStyle w:val="TOC1"/>
            <w:rPr>
              <w:rFonts w:asciiTheme="minorHAnsi" w:eastAsiaTheme="minorEastAsia" w:hAnsiTheme="minorHAnsi" w:cstheme="minorBidi"/>
              <w:color w:val="auto"/>
              <w:sz w:val="22"/>
              <w:szCs w:val="22"/>
              <w:lang w:eastAsia="en-AU"/>
            </w:rPr>
          </w:pPr>
          <w:hyperlink w:anchor="_Toc69997523" w:history="1">
            <w:r w:rsidR="00AA6F57" w:rsidRPr="00250892">
              <w:rPr>
                <w:rStyle w:val="Hyperlink"/>
              </w:rPr>
              <w:t>Module Overview</w:t>
            </w:r>
            <w:r w:rsidR="00AA6F57">
              <w:rPr>
                <w:webHidden/>
              </w:rPr>
              <w:tab/>
            </w:r>
            <w:r w:rsidR="00AA6F57">
              <w:rPr>
                <w:webHidden/>
              </w:rPr>
              <w:fldChar w:fldCharType="begin"/>
            </w:r>
            <w:r w:rsidR="00AA6F57">
              <w:rPr>
                <w:webHidden/>
              </w:rPr>
              <w:instrText xml:space="preserve"> PAGEREF _Toc69997523 \h </w:instrText>
            </w:r>
            <w:r w:rsidR="00AA6F57">
              <w:rPr>
                <w:webHidden/>
              </w:rPr>
            </w:r>
            <w:r w:rsidR="00AA6F57">
              <w:rPr>
                <w:webHidden/>
              </w:rPr>
              <w:fldChar w:fldCharType="separate"/>
            </w:r>
            <w:r w:rsidR="00AA6F57">
              <w:rPr>
                <w:webHidden/>
              </w:rPr>
              <w:t>3</w:t>
            </w:r>
            <w:r w:rsidR="00AA6F57">
              <w:rPr>
                <w:webHidden/>
              </w:rPr>
              <w:fldChar w:fldCharType="end"/>
            </w:r>
          </w:hyperlink>
        </w:p>
        <w:p w14:paraId="1EB741BA" w14:textId="6C4BFF70" w:rsidR="00AA6F57" w:rsidRDefault="00632C61">
          <w:pPr>
            <w:pStyle w:val="TOC2"/>
            <w:rPr>
              <w:rFonts w:asciiTheme="minorHAnsi" w:eastAsiaTheme="minorEastAsia" w:hAnsiTheme="minorHAnsi" w:cstheme="minorBidi"/>
              <w:b w:val="0"/>
              <w:sz w:val="22"/>
              <w:szCs w:val="22"/>
              <w:lang w:eastAsia="en-AU"/>
            </w:rPr>
          </w:pPr>
          <w:hyperlink w:anchor="_Toc69997524" w:history="1">
            <w:r w:rsidR="00AA6F57" w:rsidRPr="00250892">
              <w:rPr>
                <w:rStyle w:val="Hyperlink"/>
              </w:rPr>
              <w:t>Target Audience</w:t>
            </w:r>
            <w:r w:rsidR="00AA6F57">
              <w:rPr>
                <w:webHidden/>
              </w:rPr>
              <w:tab/>
            </w:r>
            <w:r w:rsidR="00AA6F57">
              <w:rPr>
                <w:webHidden/>
              </w:rPr>
              <w:fldChar w:fldCharType="begin"/>
            </w:r>
            <w:r w:rsidR="00AA6F57">
              <w:rPr>
                <w:webHidden/>
              </w:rPr>
              <w:instrText xml:space="preserve"> PAGEREF _Toc69997524 \h </w:instrText>
            </w:r>
            <w:r w:rsidR="00AA6F57">
              <w:rPr>
                <w:webHidden/>
              </w:rPr>
            </w:r>
            <w:r w:rsidR="00AA6F57">
              <w:rPr>
                <w:webHidden/>
              </w:rPr>
              <w:fldChar w:fldCharType="separate"/>
            </w:r>
            <w:r w:rsidR="00AA6F57">
              <w:rPr>
                <w:webHidden/>
              </w:rPr>
              <w:t>3</w:t>
            </w:r>
            <w:r w:rsidR="00AA6F57">
              <w:rPr>
                <w:webHidden/>
              </w:rPr>
              <w:fldChar w:fldCharType="end"/>
            </w:r>
          </w:hyperlink>
        </w:p>
        <w:p w14:paraId="776143AD" w14:textId="6E3FF1FB" w:rsidR="00AA6F57" w:rsidRDefault="00632C61">
          <w:pPr>
            <w:pStyle w:val="TOC2"/>
            <w:rPr>
              <w:rFonts w:asciiTheme="minorHAnsi" w:eastAsiaTheme="minorEastAsia" w:hAnsiTheme="minorHAnsi" w:cstheme="minorBidi"/>
              <w:b w:val="0"/>
              <w:sz w:val="22"/>
              <w:szCs w:val="22"/>
              <w:lang w:eastAsia="en-AU"/>
            </w:rPr>
          </w:pPr>
          <w:hyperlink w:anchor="_Toc69997525" w:history="1">
            <w:r w:rsidR="00AA6F57" w:rsidRPr="00250892">
              <w:rPr>
                <w:rStyle w:val="Hyperlink"/>
              </w:rPr>
              <w:t>Content</w:t>
            </w:r>
            <w:r w:rsidR="00AA6F57">
              <w:rPr>
                <w:webHidden/>
              </w:rPr>
              <w:tab/>
            </w:r>
            <w:r w:rsidR="00AA6F57">
              <w:rPr>
                <w:webHidden/>
              </w:rPr>
              <w:fldChar w:fldCharType="begin"/>
            </w:r>
            <w:r w:rsidR="00AA6F57">
              <w:rPr>
                <w:webHidden/>
              </w:rPr>
              <w:instrText xml:space="preserve"> PAGEREF _Toc69997525 \h </w:instrText>
            </w:r>
            <w:r w:rsidR="00AA6F57">
              <w:rPr>
                <w:webHidden/>
              </w:rPr>
            </w:r>
            <w:r w:rsidR="00AA6F57">
              <w:rPr>
                <w:webHidden/>
              </w:rPr>
              <w:fldChar w:fldCharType="separate"/>
            </w:r>
            <w:r w:rsidR="00AA6F57">
              <w:rPr>
                <w:webHidden/>
              </w:rPr>
              <w:t>3</w:t>
            </w:r>
            <w:r w:rsidR="00AA6F57">
              <w:rPr>
                <w:webHidden/>
              </w:rPr>
              <w:fldChar w:fldCharType="end"/>
            </w:r>
          </w:hyperlink>
        </w:p>
        <w:p w14:paraId="696E2C25" w14:textId="52F912F6" w:rsidR="00AA6F57" w:rsidRDefault="00632C61">
          <w:pPr>
            <w:pStyle w:val="TOC2"/>
            <w:rPr>
              <w:rFonts w:asciiTheme="minorHAnsi" w:eastAsiaTheme="minorEastAsia" w:hAnsiTheme="minorHAnsi" w:cstheme="minorBidi"/>
              <w:b w:val="0"/>
              <w:sz w:val="22"/>
              <w:szCs w:val="22"/>
              <w:lang w:eastAsia="en-AU"/>
            </w:rPr>
          </w:pPr>
          <w:hyperlink w:anchor="_Toc69997526" w:history="1">
            <w:r w:rsidR="00AA6F57" w:rsidRPr="00250892">
              <w:rPr>
                <w:rStyle w:val="Hyperlink"/>
              </w:rPr>
              <w:t>Training Prerequisites</w:t>
            </w:r>
            <w:r w:rsidR="00AA6F57">
              <w:rPr>
                <w:webHidden/>
              </w:rPr>
              <w:tab/>
            </w:r>
            <w:r w:rsidR="00AA6F57">
              <w:rPr>
                <w:webHidden/>
              </w:rPr>
              <w:fldChar w:fldCharType="begin"/>
            </w:r>
            <w:r w:rsidR="00AA6F57">
              <w:rPr>
                <w:webHidden/>
              </w:rPr>
              <w:instrText xml:space="preserve"> PAGEREF _Toc69997526 \h </w:instrText>
            </w:r>
            <w:r w:rsidR="00AA6F57">
              <w:rPr>
                <w:webHidden/>
              </w:rPr>
            </w:r>
            <w:r w:rsidR="00AA6F57">
              <w:rPr>
                <w:webHidden/>
              </w:rPr>
              <w:fldChar w:fldCharType="separate"/>
            </w:r>
            <w:r w:rsidR="00AA6F57">
              <w:rPr>
                <w:webHidden/>
              </w:rPr>
              <w:t>5</w:t>
            </w:r>
            <w:r w:rsidR="00AA6F57">
              <w:rPr>
                <w:webHidden/>
              </w:rPr>
              <w:fldChar w:fldCharType="end"/>
            </w:r>
          </w:hyperlink>
        </w:p>
        <w:p w14:paraId="42A081A6" w14:textId="1FE9D9BC" w:rsidR="00AA6F57" w:rsidRDefault="00632C61">
          <w:pPr>
            <w:pStyle w:val="TOC2"/>
            <w:rPr>
              <w:rFonts w:asciiTheme="minorHAnsi" w:eastAsiaTheme="minorEastAsia" w:hAnsiTheme="minorHAnsi" w:cstheme="minorBidi"/>
              <w:b w:val="0"/>
              <w:sz w:val="22"/>
              <w:szCs w:val="22"/>
              <w:lang w:eastAsia="en-AU"/>
            </w:rPr>
          </w:pPr>
          <w:hyperlink w:anchor="_Toc69997527" w:history="1">
            <w:r w:rsidR="00AA6F57" w:rsidRPr="00250892">
              <w:rPr>
                <w:rStyle w:val="Hyperlink"/>
              </w:rPr>
              <w:t>Learning Outcomes</w:t>
            </w:r>
            <w:r w:rsidR="00AA6F57">
              <w:rPr>
                <w:webHidden/>
              </w:rPr>
              <w:tab/>
            </w:r>
            <w:r w:rsidR="00AA6F57">
              <w:rPr>
                <w:webHidden/>
              </w:rPr>
              <w:fldChar w:fldCharType="begin"/>
            </w:r>
            <w:r w:rsidR="00AA6F57">
              <w:rPr>
                <w:webHidden/>
              </w:rPr>
              <w:instrText xml:space="preserve"> PAGEREF _Toc69997527 \h </w:instrText>
            </w:r>
            <w:r w:rsidR="00AA6F57">
              <w:rPr>
                <w:webHidden/>
              </w:rPr>
            </w:r>
            <w:r w:rsidR="00AA6F57">
              <w:rPr>
                <w:webHidden/>
              </w:rPr>
              <w:fldChar w:fldCharType="separate"/>
            </w:r>
            <w:r w:rsidR="00AA6F57">
              <w:rPr>
                <w:webHidden/>
              </w:rPr>
              <w:t>5</w:t>
            </w:r>
            <w:r w:rsidR="00AA6F57">
              <w:rPr>
                <w:webHidden/>
              </w:rPr>
              <w:fldChar w:fldCharType="end"/>
            </w:r>
          </w:hyperlink>
        </w:p>
        <w:p w14:paraId="229AA0F6" w14:textId="08AA7EA4" w:rsidR="00AA6F57" w:rsidRDefault="00632C61">
          <w:pPr>
            <w:pStyle w:val="TOC2"/>
            <w:rPr>
              <w:rFonts w:asciiTheme="minorHAnsi" w:eastAsiaTheme="minorEastAsia" w:hAnsiTheme="minorHAnsi" w:cstheme="minorBidi"/>
              <w:b w:val="0"/>
              <w:sz w:val="22"/>
              <w:szCs w:val="22"/>
              <w:lang w:eastAsia="en-AU"/>
            </w:rPr>
          </w:pPr>
          <w:hyperlink w:anchor="_Toc69997528" w:history="1">
            <w:r w:rsidR="00AA6F57" w:rsidRPr="00250892">
              <w:rPr>
                <w:rStyle w:val="Hyperlink"/>
              </w:rPr>
              <w:t>Evaluation &amp; Certificate of Completion</w:t>
            </w:r>
            <w:r w:rsidR="00AA6F57">
              <w:rPr>
                <w:webHidden/>
              </w:rPr>
              <w:tab/>
            </w:r>
            <w:r w:rsidR="00AA6F57">
              <w:rPr>
                <w:webHidden/>
              </w:rPr>
              <w:fldChar w:fldCharType="begin"/>
            </w:r>
            <w:r w:rsidR="00AA6F57">
              <w:rPr>
                <w:webHidden/>
              </w:rPr>
              <w:instrText xml:space="preserve"> PAGEREF _Toc69997528 \h </w:instrText>
            </w:r>
            <w:r w:rsidR="00AA6F57">
              <w:rPr>
                <w:webHidden/>
              </w:rPr>
            </w:r>
            <w:r w:rsidR="00AA6F57">
              <w:rPr>
                <w:webHidden/>
              </w:rPr>
              <w:fldChar w:fldCharType="separate"/>
            </w:r>
            <w:r w:rsidR="00AA6F57">
              <w:rPr>
                <w:webHidden/>
              </w:rPr>
              <w:t>5</w:t>
            </w:r>
            <w:r w:rsidR="00AA6F57">
              <w:rPr>
                <w:webHidden/>
              </w:rPr>
              <w:fldChar w:fldCharType="end"/>
            </w:r>
          </w:hyperlink>
        </w:p>
        <w:p w14:paraId="211DC72C" w14:textId="1E302F71" w:rsidR="00AA6F57" w:rsidRDefault="00632C61">
          <w:pPr>
            <w:pStyle w:val="TOC2"/>
            <w:rPr>
              <w:rFonts w:asciiTheme="minorHAnsi" w:eastAsiaTheme="minorEastAsia" w:hAnsiTheme="minorHAnsi" w:cstheme="minorBidi"/>
              <w:b w:val="0"/>
              <w:sz w:val="22"/>
              <w:szCs w:val="22"/>
              <w:lang w:eastAsia="en-AU"/>
            </w:rPr>
          </w:pPr>
          <w:hyperlink w:anchor="_Toc69997529" w:history="1">
            <w:r w:rsidR="00AA6F57" w:rsidRPr="00250892">
              <w:rPr>
                <w:rStyle w:val="Hyperlink"/>
              </w:rPr>
              <w:t>Self-Care</w:t>
            </w:r>
            <w:r w:rsidR="00AA6F57">
              <w:rPr>
                <w:webHidden/>
              </w:rPr>
              <w:tab/>
            </w:r>
            <w:r w:rsidR="00AA6F57">
              <w:rPr>
                <w:webHidden/>
              </w:rPr>
              <w:fldChar w:fldCharType="begin"/>
            </w:r>
            <w:r w:rsidR="00AA6F57">
              <w:rPr>
                <w:webHidden/>
              </w:rPr>
              <w:instrText xml:space="preserve"> PAGEREF _Toc69997529 \h </w:instrText>
            </w:r>
            <w:r w:rsidR="00AA6F57">
              <w:rPr>
                <w:webHidden/>
              </w:rPr>
            </w:r>
            <w:r w:rsidR="00AA6F57">
              <w:rPr>
                <w:webHidden/>
              </w:rPr>
              <w:fldChar w:fldCharType="separate"/>
            </w:r>
            <w:r w:rsidR="00AA6F57">
              <w:rPr>
                <w:webHidden/>
              </w:rPr>
              <w:t>6</w:t>
            </w:r>
            <w:r w:rsidR="00AA6F57">
              <w:rPr>
                <w:webHidden/>
              </w:rPr>
              <w:fldChar w:fldCharType="end"/>
            </w:r>
          </w:hyperlink>
        </w:p>
        <w:p w14:paraId="0E6EB99B" w14:textId="45F353D4" w:rsidR="00AA6F57" w:rsidRDefault="00632C61">
          <w:pPr>
            <w:pStyle w:val="TOC1"/>
            <w:rPr>
              <w:rFonts w:asciiTheme="minorHAnsi" w:eastAsiaTheme="minorEastAsia" w:hAnsiTheme="minorHAnsi" w:cstheme="minorBidi"/>
              <w:color w:val="auto"/>
              <w:sz w:val="22"/>
              <w:szCs w:val="22"/>
              <w:lang w:eastAsia="en-AU"/>
            </w:rPr>
          </w:pPr>
          <w:hyperlink w:anchor="_Toc69997530" w:history="1">
            <w:r w:rsidR="00AA6F57" w:rsidRPr="00250892">
              <w:rPr>
                <w:rStyle w:val="Hyperlink"/>
              </w:rPr>
              <w:t>Resource List</w:t>
            </w:r>
            <w:r w:rsidR="00AA6F57">
              <w:rPr>
                <w:webHidden/>
              </w:rPr>
              <w:tab/>
            </w:r>
            <w:r w:rsidR="00AA6F57">
              <w:rPr>
                <w:webHidden/>
              </w:rPr>
              <w:fldChar w:fldCharType="begin"/>
            </w:r>
            <w:r w:rsidR="00AA6F57">
              <w:rPr>
                <w:webHidden/>
              </w:rPr>
              <w:instrText xml:space="preserve"> PAGEREF _Toc69997530 \h </w:instrText>
            </w:r>
            <w:r w:rsidR="00AA6F57">
              <w:rPr>
                <w:webHidden/>
              </w:rPr>
            </w:r>
            <w:r w:rsidR="00AA6F57">
              <w:rPr>
                <w:webHidden/>
              </w:rPr>
              <w:fldChar w:fldCharType="separate"/>
            </w:r>
            <w:r w:rsidR="00AA6F57">
              <w:rPr>
                <w:webHidden/>
              </w:rPr>
              <w:t>6</w:t>
            </w:r>
            <w:r w:rsidR="00AA6F57">
              <w:rPr>
                <w:webHidden/>
              </w:rPr>
              <w:fldChar w:fldCharType="end"/>
            </w:r>
          </w:hyperlink>
        </w:p>
        <w:p w14:paraId="48D321E3" w14:textId="2F0ABE67" w:rsidR="00AA6F57" w:rsidRDefault="00632C61">
          <w:pPr>
            <w:pStyle w:val="TOC2"/>
            <w:rPr>
              <w:rFonts w:asciiTheme="minorHAnsi" w:eastAsiaTheme="minorEastAsia" w:hAnsiTheme="minorHAnsi" w:cstheme="minorBidi"/>
              <w:b w:val="0"/>
              <w:sz w:val="22"/>
              <w:szCs w:val="22"/>
              <w:lang w:eastAsia="en-AU"/>
            </w:rPr>
          </w:pPr>
          <w:hyperlink w:anchor="_Toc69997531" w:history="1">
            <w:r w:rsidR="00AA6F57" w:rsidRPr="00250892">
              <w:rPr>
                <w:rStyle w:val="Hyperlink"/>
              </w:rPr>
              <w:t>Module 1</w:t>
            </w:r>
            <w:r w:rsidR="00AA6F57">
              <w:rPr>
                <w:webHidden/>
              </w:rPr>
              <w:tab/>
            </w:r>
            <w:r w:rsidR="00AA6F57">
              <w:rPr>
                <w:webHidden/>
              </w:rPr>
              <w:fldChar w:fldCharType="begin"/>
            </w:r>
            <w:r w:rsidR="00AA6F57">
              <w:rPr>
                <w:webHidden/>
              </w:rPr>
              <w:instrText xml:space="preserve"> PAGEREF _Toc69997531 \h </w:instrText>
            </w:r>
            <w:r w:rsidR="00AA6F57">
              <w:rPr>
                <w:webHidden/>
              </w:rPr>
            </w:r>
            <w:r w:rsidR="00AA6F57">
              <w:rPr>
                <w:webHidden/>
              </w:rPr>
              <w:fldChar w:fldCharType="separate"/>
            </w:r>
            <w:r w:rsidR="00AA6F57">
              <w:rPr>
                <w:webHidden/>
              </w:rPr>
              <w:t>6</w:t>
            </w:r>
            <w:r w:rsidR="00AA6F57">
              <w:rPr>
                <w:webHidden/>
              </w:rPr>
              <w:fldChar w:fldCharType="end"/>
            </w:r>
          </w:hyperlink>
        </w:p>
        <w:p w14:paraId="66C7CC3E" w14:textId="1CB77FA7" w:rsidR="00AA6F57" w:rsidRDefault="00632C61">
          <w:pPr>
            <w:pStyle w:val="TOC3"/>
            <w:tabs>
              <w:tab w:val="right" w:leader="dot" w:pos="9016"/>
            </w:tabs>
            <w:rPr>
              <w:rFonts w:eastAsiaTheme="minorEastAsia"/>
              <w:noProof/>
              <w:lang w:eastAsia="en-AU"/>
            </w:rPr>
          </w:pPr>
          <w:hyperlink w:anchor="_Toc69997532" w:history="1">
            <w:r w:rsidR="00AA6F57" w:rsidRPr="00250892">
              <w:rPr>
                <w:rStyle w:val="Hyperlink"/>
                <w:noProof/>
              </w:rPr>
              <w:t>Overview of the family violence reforms and MARAM</w:t>
            </w:r>
            <w:r w:rsidR="00AA6F57">
              <w:rPr>
                <w:noProof/>
                <w:webHidden/>
              </w:rPr>
              <w:tab/>
            </w:r>
            <w:r w:rsidR="00AA6F57">
              <w:rPr>
                <w:noProof/>
                <w:webHidden/>
              </w:rPr>
              <w:fldChar w:fldCharType="begin"/>
            </w:r>
            <w:r w:rsidR="00AA6F57">
              <w:rPr>
                <w:noProof/>
                <w:webHidden/>
              </w:rPr>
              <w:instrText xml:space="preserve"> PAGEREF _Toc69997532 \h </w:instrText>
            </w:r>
            <w:r w:rsidR="00AA6F57">
              <w:rPr>
                <w:noProof/>
                <w:webHidden/>
              </w:rPr>
            </w:r>
            <w:r w:rsidR="00AA6F57">
              <w:rPr>
                <w:noProof/>
                <w:webHidden/>
              </w:rPr>
              <w:fldChar w:fldCharType="separate"/>
            </w:r>
            <w:r w:rsidR="00AA6F57">
              <w:rPr>
                <w:noProof/>
                <w:webHidden/>
              </w:rPr>
              <w:t>6</w:t>
            </w:r>
            <w:r w:rsidR="00AA6F57">
              <w:rPr>
                <w:noProof/>
                <w:webHidden/>
              </w:rPr>
              <w:fldChar w:fldCharType="end"/>
            </w:r>
          </w:hyperlink>
        </w:p>
        <w:p w14:paraId="19F34B01" w14:textId="5A0B5C6D" w:rsidR="00AA6F57" w:rsidRDefault="00632C61">
          <w:pPr>
            <w:pStyle w:val="TOC3"/>
            <w:tabs>
              <w:tab w:val="right" w:leader="dot" w:pos="9016"/>
            </w:tabs>
            <w:rPr>
              <w:rFonts w:eastAsiaTheme="minorEastAsia"/>
              <w:noProof/>
              <w:lang w:eastAsia="en-AU"/>
            </w:rPr>
          </w:pPr>
          <w:hyperlink w:anchor="_Toc69997533" w:history="1">
            <w:r w:rsidR="00AA6F57" w:rsidRPr="00250892">
              <w:rPr>
                <w:rStyle w:val="Hyperlink"/>
                <w:noProof/>
              </w:rPr>
              <w:t>Foundational knowledge</w:t>
            </w:r>
            <w:r w:rsidR="00AA6F57">
              <w:rPr>
                <w:noProof/>
                <w:webHidden/>
              </w:rPr>
              <w:tab/>
            </w:r>
            <w:r w:rsidR="00AA6F57">
              <w:rPr>
                <w:noProof/>
                <w:webHidden/>
              </w:rPr>
              <w:fldChar w:fldCharType="begin"/>
            </w:r>
            <w:r w:rsidR="00AA6F57">
              <w:rPr>
                <w:noProof/>
                <w:webHidden/>
              </w:rPr>
              <w:instrText xml:space="preserve"> PAGEREF _Toc69997533 \h </w:instrText>
            </w:r>
            <w:r w:rsidR="00AA6F57">
              <w:rPr>
                <w:noProof/>
                <w:webHidden/>
              </w:rPr>
            </w:r>
            <w:r w:rsidR="00AA6F57">
              <w:rPr>
                <w:noProof/>
                <w:webHidden/>
              </w:rPr>
              <w:fldChar w:fldCharType="separate"/>
            </w:r>
            <w:r w:rsidR="00AA6F57">
              <w:rPr>
                <w:noProof/>
                <w:webHidden/>
              </w:rPr>
              <w:t>6</w:t>
            </w:r>
            <w:r w:rsidR="00AA6F57">
              <w:rPr>
                <w:noProof/>
                <w:webHidden/>
              </w:rPr>
              <w:fldChar w:fldCharType="end"/>
            </w:r>
          </w:hyperlink>
        </w:p>
        <w:p w14:paraId="25912F18" w14:textId="732E98D6" w:rsidR="00AA6F57" w:rsidRDefault="00632C61">
          <w:pPr>
            <w:pStyle w:val="TOC3"/>
            <w:tabs>
              <w:tab w:val="right" w:leader="dot" w:pos="9016"/>
            </w:tabs>
            <w:rPr>
              <w:rFonts w:eastAsiaTheme="minorEastAsia"/>
              <w:noProof/>
              <w:lang w:eastAsia="en-AU"/>
            </w:rPr>
          </w:pPr>
          <w:hyperlink w:anchor="_Toc69997534" w:history="1">
            <w:r w:rsidR="00AA6F57" w:rsidRPr="00250892">
              <w:rPr>
                <w:rStyle w:val="Hyperlink"/>
                <w:noProof/>
              </w:rPr>
              <w:t>Understanding attitudes, structural inequality &amp; discrimination and barriers to disclosure.</w:t>
            </w:r>
            <w:r w:rsidR="00AA6F57">
              <w:rPr>
                <w:noProof/>
                <w:webHidden/>
              </w:rPr>
              <w:tab/>
            </w:r>
            <w:r w:rsidR="00AA6F57">
              <w:rPr>
                <w:noProof/>
                <w:webHidden/>
              </w:rPr>
              <w:fldChar w:fldCharType="begin"/>
            </w:r>
            <w:r w:rsidR="00AA6F57">
              <w:rPr>
                <w:noProof/>
                <w:webHidden/>
              </w:rPr>
              <w:instrText xml:space="preserve"> PAGEREF _Toc69997534 \h </w:instrText>
            </w:r>
            <w:r w:rsidR="00AA6F57">
              <w:rPr>
                <w:noProof/>
                <w:webHidden/>
              </w:rPr>
            </w:r>
            <w:r w:rsidR="00AA6F57">
              <w:rPr>
                <w:noProof/>
                <w:webHidden/>
              </w:rPr>
              <w:fldChar w:fldCharType="separate"/>
            </w:r>
            <w:r w:rsidR="00AA6F57">
              <w:rPr>
                <w:noProof/>
                <w:webHidden/>
              </w:rPr>
              <w:t>7</w:t>
            </w:r>
            <w:r w:rsidR="00AA6F57">
              <w:rPr>
                <w:noProof/>
                <w:webHidden/>
              </w:rPr>
              <w:fldChar w:fldCharType="end"/>
            </w:r>
          </w:hyperlink>
        </w:p>
        <w:p w14:paraId="4DC87B5E" w14:textId="6A60D063" w:rsidR="00AA6F57" w:rsidRDefault="00632C61">
          <w:pPr>
            <w:pStyle w:val="TOC2"/>
            <w:rPr>
              <w:rFonts w:asciiTheme="minorHAnsi" w:eastAsiaTheme="minorEastAsia" w:hAnsiTheme="minorHAnsi" w:cstheme="minorBidi"/>
              <w:b w:val="0"/>
              <w:sz w:val="22"/>
              <w:szCs w:val="22"/>
              <w:lang w:eastAsia="en-AU"/>
            </w:rPr>
          </w:pPr>
          <w:hyperlink w:anchor="_Toc69997535" w:history="1">
            <w:r w:rsidR="00AA6F57" w:rsidRPr="00250892">
              <w:rPr>
                <w:rStyle w:val="Hyperlink"/>
              </w:rPr>
              <w:t>Module 2</w:t>
            </w:r>
            <w:r w:rsidR="00AA6F57">
              <w:rPr>
                <w:webHidden/>
              </w:rPr>
              <w:tab/>
            </w:r>
            <w:r w:rsidR="00AA6F57">
              <w:rPr>
                <w:webHidden/>
              </w:rPr>
              <w:fldChar w:fldCharType="begin"/>
            </w:r>
            <w:r w:rsidR="00AA6F57">
              <w:rPr>
                <w:webHidden/>
              </w:rPr>
              <w:instrText xml:space="preserve"> PAGEREF _Toc69997535 \h </w:instrText>
            </w:r>
            <w:r w:rsidR="00AA6F57">
              <w:rPr>
                <w:webHidden/>
              </w:rPr>
            </w:r>
            <w:r w:rsidR="00AA6F57">
              <w:rPr>
                <w:webHidden/>
              </w:rPr>
              <w:fldChar w:fldCharType="separate"/>
            </w:r>
            <w:r w:rsidR="00AA6F57">
              <w:rPr>
                <w:webHidden/>
              </w:rPr>
              <w:t>7</w:t>
            </w:r>
            <w:r w:rsidR="00AA6F57">
              <w:rPr>
                <w:webHidden/>
              </w:rPr>
              <w:fldChar w:fldCharType="end"/>
            </w:r>
          </w:hyperlink>
        </w:p>
        <w:p w14:paraId="1F31A236" w14:textId="14CE8572" w:rsidR="00AA6F57" w:rsidRDefault="00632C61">
          <w:pPr>
            <w:pStyle w:val="TOC3"/>
            <w:tabs>
              <w:tab w:val="right" w:leader="dot" w:pos="9016"/>
            </w:tabs>
            <w:rPr>
              <w:rFonts w:eastAsiaTheme="minorEastAsia"/>
              <w:noProof/>
              <w:lang w:eastAsia="en-AU"/>
            </w:rPr>
          </w:pPr>
          <w:hyperlink w:anchor="_Toc69997536" w:history="1">
            <w:r w:rsidR="00AA6F57" w:rsidRPr="00250892">
              <w:rPr>
                <w:rStyle w:val="Hyperlink"/>
                <w:noProof/>
              </w:rPr>
              <w:t>Observable signs of trauma</w:t>
            </w:r>
            <w:r w:rsidR="00AA6F57">
              <w:rPr>
                <w:noProof/>
                <w:webHidden/>
              </w:rPr>
              <w:tab/>
            </w:r>
            <w:r w:rsidR="00AA6F57">
              <w:rPr>
                <w:noProof/>
                <w:webHidden/>
              </w:rPr>
              <w:fldChar w:fldCharType="begin"/>
            </w:r>
            <w:r w:rsidR="00AA6F57">
              <w:rPr>
                <w:noProof/>
                <w:webHidden/>
              </w:rPr>
              <w:instrText xml:space="preserve"> PAGEREF _Toc69997536 \h </w:instrText>
            </w:r>
            <w:r w:rsidR="00AA6F57">
              <w:rPr>
                <w:noProof/>
                <w:webHidden/>
              </w:rPr>
            </w:r>
            <w:r w:rsidR="00AA6F57">
              <w:rPr>
                <w:noProof/>
                <w:webHidden/>
              </w:rPr>
              <w:fldChar w:fldCharType="separate"/>
            </w:r>
            <w:r w:rsidR="00AA6F57">
              <w:rPr>
                <w:noProof/>
                <w:webHidden/>
              </w:rPr>
              <w:t>7</w:t>
            </w:r>
            <w:r w:rsidR="00AA6F57">
              <w:rPr>
                <w:noProof/>
                <w:webHidden/>
              </w:rPr>
              <w:fldChar w:fldCharType="end"/>
            </w:r>
          </w:hyperlink>
        </w:p>
        <w:p w14:paraId="4E28BC05" w14:textId="0275666E" w:rsidR="00AA6F57" w:rsidRDefault="00632C61">
          <w:pPr>
            <w:pStyle w:val="TOC3"/>
            <w:tabs>
              <w:tab w:val="right" w:leader="dot" w:pos="9016"/>
            </w:tabs>
            <w:rPr>
              <w:rFonts w:eastAsiaTheme="minorEastAsia"/>
              <w:noProof/>
              <w:lang w:eastAsia="en-AU"/>
            </w:rPr>
          </w:pPr>
          <w:hyperlink w:anchor="_Toc69997537" w:history="1">
            <w:r w:rsidR="00AA6F57" w:rsidRPr="00250892">
              <w:rPr>
                <w:rStyle w:val="Hyperlink"/>
                <w:noProof/>
              </w:rPr>
              <w:t>Effective engagement and child-focused practice</w:t>
            </w:r>
            <w:r w:rsidR="00AA6F57">
              <w:rPr>
                <w:noProof/>
                <w:webHidden/>
              </w:rPr>
              <w:tab/>
            </w:r>
            <w:r w:rsidR="00AA6F57">
              <w:rPr>
                <w:noProof/>
                <w:webHidden/>
              </w:rPr>
              <w:fldChar w:fldCharType="begin"/>
            </w:r>
            <w:r w:rsidR="00AA6F57">
              <w:rPr>
                <w:noProof/>
                <w:webHidden/>
              </w:rPr>
              <w:instrText xml:space="preserve"> PAGEREF _Toc69997537 \h </w:instrText>
            </w:r>
            <w:r w:rsidR="00AA6F57">
              <w:rPr>
                <w:noProof/>
                <w:webHidden/>
              </w:rPr>
            </w:r>
            <w:r w:rsidR="00AA6F57">
              <w:rPr>
                <w:noProof/>
                <w:webHidden/>
              </w:rPr>
              <w:fldChar w:fldCharType="separate"/>
            </w:r>
            <w:r w:rsidR="00AA6F57">
              <w:rPr>
                <w:noProof/>
                <w:webHidden/>
              </w:rPr>
              <w:t>7</w:t>
            </w:r>
            <w:r w:rsidR="00AA6F57">
              <w:rPr>
                <w:noProof/>
                <w:webHidden/>
              </w:rPr>
              <w:fldChar w:fldCharType="end"/>
            </w:r>
          </w:hyperlink>
        </w:p>
        <w:p w14:paraId="0BC1F3D2" w14:textId="184E1E98" w:rsidR="00AA6F57" w:rsidRDefault="00632C61">
          <w:pPr>
            <w:pStyle w:val="TOC2"/>
            <w:rPr>
              <w:rFonts w:asciiTheme="minorHAnsi" w:eastAsiaTheme="minorEastAsia" w:hAnsiTheme="minorHAnsi" w:cstheme="minorBidi"/>
              <w:b w:val="0"/>
              <w:sz w:val="22"/>
              <w:szCs w:val="22"/>
              <w:lang w:eastAsia="en-AU"/>
            </w:rPr>
          </w:pPr>
          <w:hyperlink w:anchor="_Toc69997538" w:history="1">
            <w:r w:rsidR="00AA6F57" w:rsidRPr="00250892">
              <w:rPr>
                <w:rStyle w:val="Hyperlink"/>
              </w:rPr>
              <w:t>Module 3</w:t>
            </w:r>
            <w:r w:rsidR="00AA6F57">
              <w:rPr>
                <w:webHidden/>
              </w:rPr>
              <w:tab/>
            </w:r>
            <w:r w:rsidR="00AA6F57">
              <w:rPr>
                <w:webHidden/>
              </w:rPr>
              <w:fldChar w:fldCharType="begin"/>
            </w:r>
            <w:r w:rsidR="00AA6F57">
              <w:rPr>
                <w:webHidden/>
              </w:rPr>
              <w:instrText xml:space="preserve"> PAGEREF _Toc69997538 \h </w:instrText>
            </w:r>
            <w:r w:rsidR="00AA6F57">
              <w:rPr>
                <w:webHidden/>
              </w:rPr>
            </w:r>
            <w:r w:rsidR="00AA6F57">
              <w:rPr>
                <w:webHidden/>
              </w:rPr>
              <w:fldChar w:fldCharType="separate"/>
            </w:r>
            <w:r w:rsidR="00AA6F57">
              <w:rPr>
                <w:webHidden/>
              </w:rPr>
              <w:t>7</w:t>
            </w:r>
            <w:r w:rsidR="00AA6F57">
              <w:rPr>
                <w:webHidden/>
              </w:rPr>
              <w:fldChar w:fldCharType="end"/>
            </w:r>
          </w:hyperlink>
        </w:p>
        <w:p w14:paraId="2AB37743" w14:textId="5ECCB69F" w:rsidR="00AA6F57" w:rsidRDefault="00632C61">
          <w:pPr>
            <w:pStyle w:val="TOC3"/>
            <w:tabs>
              <w:tab w:val="right" w:leader="dot" w:pos="9016"/>
            </w:tabs>
            <w:rPr>
              <w:rFonts w:eastAsiaTheme="minorEastAsia"/>
              <w:noProof/>
              <w:lang w:eastAsia="en-AU"/>
            </w:rPr>
          </w:pPr>
          <w:hyperlink w:anchor="_Toc69997539" w:history="1">
            <w:r w:rsidR="00AA6F57" w:rsidRPr="00250892">
              <w:rPr>
                <w:rStyle w:val="Hyperlink"/>
                <w:noProof/>
              </w:rPr>
              <w:t>Evidence-based risk factors</w:t>
            </w:r>
            <w:r w:rsidR="00AA6F57">
              <w:rPr>
                <w:noProof/>
                <w:webHidden/>
              </w:rPr>
              <w:tab/>
            </w:r>
            <w:r w:rsidR="00AA6F57">
              <w:rPr>
                <w:noProof/>
                <w:webHidden/>
              </w:rPr>
              <w:fldChar w:fldCharType="begin"/>
            </w:r>
            <w:r w:rsidR="00AA6F57">
              <w:rPr>
                <w:noProof/>
                <w:webHidden/>
              </w:rPr>
              <w:instrText xml:space="preserve"> PAGEREF _Toc69997539 \h </w:instrText>
            </w:r>
            <w:r w:rsidR="00AA6F57">
              <w:rPr>
                <w:noProof/>
                <w:webHidden/>
              </w:rPr>
            </w:r>
            <w:r w:rsidR="00AA6F57">
              <w:rPr>
                <w:noProof/>
                <w:webHidden/>
              </w:rPr>
              <w:fldChar w:fldCharType="separate"/>
            </w:r>
            <w:r w:rsidR="00AA6F57">
              <w:rPr>
                <w:noProof/>
                <w:webHidden/>
              </w:rPr>
              <w:t>7</w:t>
            </w:r>
            <w:r w:rsidR="00AA6F57">
              <w:rPr>
                <w:noProof/>
                <w:webHidden/>
              </w:rPr>
              <w:fldChar w:fldCharType="end"/>
            </w:r>
          </w:hyperlink>
        </w:p>
        <w:p w14:paraId="41F3131E" w14:textId="0C8C0BB7" w:rsidR="00AA6F57" w:rsidRDefault="00632C61">
          <w:pPr>
            <w:pStyle w:val="TOC3"/>
            <w:tabs>
              <w:tab w:val="right" w:leader="dot" w:pos="9016"/>
            </w:tabs>
            <w:rPr>
              <w:rFonts w:eastAsiaTheme="minorEastAsia"/>
              <w:noProof/>
              <w:lang w:eastAsia="en-AU"/>
            </w:rPr>
          </w:pPr>
          <w:hyperlink w:anchor="_Toc69997540" w:history="1">
            <w:r w:rsidR="00AA6F57" w:rsidRPr="00250892">
              <w:rPr>
                <w:rStyle w:val="Hyperlink"/>
                <w:noProof/>
              </w:rPr>
              <w:t>MARAM risk assessment tools</w:t>
            </w:r>
            <w:r w:rsidR="00AA6F57">
              <w:rPr>
                <w:noProof/>
                <w:webHidden/>
              </w:rPr>
              <w:tab/>
            </w:r>
            <w:r w:rsidR="00AA6F57">
              <w:rPr>
                <w:noProof/>
                <w:webHidden/>
              </w:rPr>
              <w:fldChar w:fldCharType="begin"/>
            </w:r>
            <w:r w:rsidR="00AA6F57">
              <w:rPr>
                <w:noProof/>
                <w:webHidden/>
              </w:rPr>
              <w:instrText xml:space="preserve"> PAGEREF _Toc69997540 \h </w:instrText>
            </w:r>
            <w:r w:rsidR="00AA6F57">
              <w:rPr>
                <w:noProof/>
                <w:webHidden/>
              </w:rPr>
            </w:r>
            <w:r w:rsidR="00AA6F57">
              <w:rPr>
                <w:noProof/>
                <w:webHidden/>
              </w:rPr>
              <w:fldChar w:fldCharType="separate"/>
            </w:r>
            <w:r w:rsidR="00AA6F57">
              <w:rPr>
                <w:noProof/>
                <w:webHidden/>
              </w:rPr>
              <w:t>7</w:t>
            </w:r>
            <w:r w:rsidR="00AA6F57">
              <w:rPr>
                <w:noProof/>
                <w:webHidden/>
              </w:rPr>
              <w:fldChar w:fldCharType="end"/>
            </w:r>
          </w:hyperlink>
        </w:p>
        <w:p w14:paraId="25312E35" w14:textId="57A4544A" w:rsidR="00AA6F57" w:rsidRDefault="00632C61">
          <w:pPr>
            <w:pStyle w:val="TOC3"/>
            <w:tabs>
              <w:tab w:val="right" w:leader="dot" w:pos="9016"/>
            </w:tabs>
            <w:rPr>
              <w:rFonts w:eastAsiaTheme="minorEastAsia"/>
              <w:noProof/>
              <w:lang w:eastAsia="en-AU"/>
            </w:rPr>
          </w:pPr>
          <w:hyperlink w:anchor="_Toc69997541" w:history="1">
            <w:r w:rsidR="00AA6F57" w:rsidRPr="00250892">
              <w:rPr>
                <w:rStyle w:val="Hyperlink"/>
                <w:noProof/>
              </w:rPr>
              <w:t>Structured Professional Judgement model, assessment of seriousness of risk</w:t>
            </w:r>
            <w:r w:rsidR="00AA6F57">
              <w:rPr>
                <w:noProof/>
                <w:webHidden/>
              </w:rPr>
              <w:tab/>
            </w:r>
            <w:r w:rsidR="00AA6F57">
              <w:rPr>
                <w:noProof/>
                <w:webHidden/>
              </w:rPr>
              <w:fldChar w:fldCharType="begin"/>
            </w:r>
            <w:r w:rsidR="00AA6F57">
              <w:rPr>
                <w:noProof/>
                <w:webHidden/>
              </w:rPr>
              <w:instrText xml:space="preserve"> PAGEREF _Toc69997541 \h </w:instrText>
            </w:r>
            <w:r w:rsidR="00AA6F57">
              <w:rPr>
                <w:noProof/>
                <w:webHidden/>
              </w:rPr>
            </w:r>
            <w:r w:rsidR="00AA6F57">
              <w:rPr>
                <w:noProof/>
                <w:webHidden/>
              </w:rPr>
              <w:fldChar w:fldCharType="separate"/>
            </w:r>
            <w:r w:rsidR="00AA6F57">
              <w:rPr>
                <w:noProof/>
                <w:webHidden/>
              </w:rPr>
              <w:t>8</w:t>
            </w:r>
            <w:r w:rsidR="00AA6F57">
              <w:rPr>
                <w:noProof/>
                <w:webHidden/>
              </w:rPr>
              <w:fldChar w:fldCharType="end"/>
            </w:r>
          </w:hyperlink>
        </w:p>
        <w:p w14:paraId="6AC66598" w14:textId="080E4F05" w:rsidR="00AA6F57" w:rsidRDefault="00632C61">
          <w:pPr>
            <w:pStyle w:val="TOC3"/>
            <w:tabs>
              <w:tab w:val="right" w:leader="dot" w:pos="9016"/>
            </w:tabs>
            <w:rPr>
              <w:rFonts w:eastAsiaTheme="minorEastAsia"/>
              <w:noProof/>
              <w:lang w:eastAsia="en-AU"/>
            </w:rPr>
          </w:pPr>
          <w:hyperlink w:anchor="_Toc69997542" w:history="1">
            <w:r w:rsidR="00AA6F57" w:rsidRPr="00250892">
              <w:rPr>
                <w:rStyle w:val="Hyperlink"/>
                <w:noProof/>
              </w:rPr>
              <w:t>Misidentification of the perpetrator and victim survivor</w:t>
            </w:r>
            <w:r w:rsidR="00AA6F57">
              <w:rPr>
                <w:noProof/>
                <w:webHidden/>
              </w:rPr>
              <w:tab/>
            </w:r>
            <w:r w:rsidR="00AA6F57">
              <w:rPr>
                <w:noProof/>
                <w:webHidden/>
              </w:rPr>
              <w:fldChar w:fldCharType="begin"/>
            </w:r>
            <w:r w:rsidR="00AA6F57">
              <w:rPr>
                <w:noProof/>
                <w:webHidden/>
              </w:rPr>
              <w:instrText xml:space="preserve"> PAGEREF _Toc69997542 \h </w:instrText>
            </w:r>
            <w:r w:rsidR="00AA6F57">
              <w:rPr>
                <w:noProof/>
                <w:webHidden/>
              </w:rPr>
            </w:r>
            <w:r w:rsidR="00AA6F57">
              <w:rPr>
                <w:noProof/>
                <w:webHidden/>
              </w:rPr>
              <w:fldChar w:fldCharType="separate"/>
            </w:r>
            <w:r w:rsidR="00AA6F57">
              <w:rPr>
                <w:noProof/>
                <w:webHidden/>
              </w:rPr>
              <w:t>8</w:t>
            </w:r>
            <w:r w:rsidR="00AA6F57">
              <w:rPr>
                <w:noProof/>
                <w:webHidden/>
              </w:rPr>
              <w:fldChar w:fldCharType="end"/>
            </w:r>
          </w:hyperlink>
        </w:p>
        <w:p w14:paraId="583456DA" w14:textId="0228611D" w:rsidR="00AA6F57" w:rsidRDefault="00632C61">
          <w:pPr>
            <w:pStyle w:val="TOC2"/>
            <w:rPr>
              <w:rFonts w:asciiTheme="minorHAnsi" w:eastAsiaTheme="minorEastAsia" w:hAnsiTheme="minorHAnsi" w:cstheme="minorBidi"/>
              <w:b w:val="0"/>
              <w:sz w:val="22"/>
              <w:szCs w:val="22"/>
              <w:lang w:eastAsia="en-AU"/>
            </w:rPr>
          </w:pPr>
          <w:hyperlink w:anchor="_Toc69997543" w:history="1">
            <w:r w:rsidR="00AA6F57" w:rsidRPr="00250892">
              <w:rPr>
                <w:rStyle w:val="Hyperlink"/>
              </w:rPr>
              <w:t>Module 4</w:t>
            </w:r>
            <w:r w:rsidR="00AA6F57">
              <w:rPr>
                <w:webHidden/>
              </w:rPr>
              <w:tab/>
            </w:r>
            <w:r w:rsidR="00AA6F57">
              <w:rPr>
                <w:webHidden/>
              </w:rPr>
              <w:fldChar w:fldCharType="begin"/>
            </w:r>
            <w:r w:rsidR="00AA6F57">
              <w:rPr>
                <w:webHidden/>
              </w:rPr>
              <w:instrText xml:space="preserve"> PAGEREF _Toc69997543 \h </w:instrText>
            </w:r>
            <w:r w:rsidR="00AA6F57">
              <w:rPr>
                <w:webHidden/>
              </w:rPr>
            </w:r>
            <w:r w:rsidR="00AA6F57">
              <w:rPr>
                <w:webHidden/>
              </w:rPr>
              <w:fldChar w:fldCharType="separate"/>
            </w:r>
            <w:r w:rsidR="00AA6F57">
              <w:rPr>
                <w:webHidden/>
              </w:rPr>
              <w:t>8</w:t>
            </w:r>
            <w:r w:rsidR="00AA6F57">
              <w:rPr>
                <w:webHidden/>
              </w:rPr>
              <w:fldChar w:fldCharType="end"/>
            </w:r>
          </w:hyperlink>
        </w:p>
        <w:p w14:paraId="6AF4D2EB" w14:textId="6AB9131B" w:rsidR="00AA6F57" w:rsidRDefault="00632C61">
          <w:pPr>
            <w:pStyle w:val="TOC3"/>
            <w:tabs>
              <w:tab w:val="right" w:leader="dot" w:pos="9016"/>
            </w:tabs>
            <w:rPr>
              <w:rFonts w:eastAsiaTheme="minorEastAsia"/>
              <w:noProof/>
              <w:lang w:eastAsia="en-AU"/>
            </w:rPr>
          </w:pPr>
          <w:hyperlink w:anchor="_Toc69997544" w:history="1">
            <w:r w:rsidR="00AA6F57" w:rsidRPr="00250892">
              <w:rPr>
                <w:rStyle w:val="Hyperlink"/>
                <w:noProof/>
              </w:rPr>
              <w:t>Intermediate risk management</w:t>
            </w:r>
            <w:r w:rsidR="00AA6F57">
              <w:rPr>
                <w:noProof/>
                <w:webHidden/>
              </w:rPr>
              <w:tab/>
            </w:r>
            <w:r w:rsidR="00AA6F57">
              <w:rPr>
                <w:noProof/>
                <w:webHidden/>
              </w:rPr>
              <w:fldChar w:fldCharType="begin"/>
            </w:r>
            <w:r w:rsidR="00AA6F57">
              <w:rPr>
                <w:noProof/>
                <w:webHidden/>
              </w:rPr>
              <w:instrText xml:space="preserve"> PAGEREF _Toc69997544 \h </w:instrText>
            </w:r>
            <w:r w:rsidR="00AA6F57">
              <w:rPr>
                <w:noProof/>
                <w:webHidden/>
              </w:rPr>
            </w:r>
            <w:r w:rsidR="00AA6F57">
              <w:rPr>
                <w:noProof/>
                <w:webHidden/>
              </w:rPr>
              <w:fldChar w:fldCharType="separate"/>
            </w:r>
            <w:r w:rsidR="00AA6F57">
              <w:rPr>
                <w:noProof/>
                <w:webHidden/>
              </w:rPr>
              <w:t>8</w:t>
            </w:r>
            <w:r w:rsidR="00AA6F57">
              <w:rPr>
                <w:noProof/>
                <w:webHidden/>
              </w:rPr>
              <w:fldChar w:fldCharType="end"/>
            </w:r>
          </w:hyperlink>
        </w:p>
        <w:p w14:paraId="4D4C6686" w14:textId="34D4D8D9" w:rsidR="00AA6F57" w:rsidRDefault="00632C61">
          <w:pPr>
            <w:pStyle w:val="TOC3"/>
            <w:tabs>
              <w:tab w:val="right" w:leader="dot" w:pos="9016"/>
            </w:tabs>
            <w:rPr>
              <w:rFonts w:eastAsiaTheme="minorEastAsia"/>
              <w:noProof/>
              <w:lang w:eastAsia="en-AU"/>
            </w:rPr>
          </w:pPr>
          <w:hyperlink w:anchor="_Toc69997545" w:history="1">
            <w:r w:rsidR="00AA6F57" w:rsidRPr="00250892">
              <w:rPr>
                <w:rStyle w:val="Hyperlink"/>
                <w:noProof/>
              </w:rPr>
              <w:t>Keeping perpetrators in view</w:t>
            </w:r>
            <w:r w:rsidR="00AA6F57">
              <w:rPr>
                <w:noProof/>
                <w:webHidden/>
              </w:rPr>
              <w:tab/>
            </w:r>
            <w:r w:rsidR="00AA6F57">
              <w:rPr>
                <w:noProof/>
                <w:webHidden/>
              </w:rPr>
              <w:fldChar w:fldCharType="begin"/>
            </w:r>
            <w:r w:rsidR="00AA6F57">
              <w:rPr>
                <w:noProof/>
                <w:webHidden/>
              </w:rPr>
              <w:instrText xml:space="preserve"> PAGEREF _Toc69997545 \h </w:instrText>
            </w:r>
            <w:r w:rsidR="00AA6F57">
              <w:rPr>
                <w:noProof/>
                <w:webHidden/>
              </w:rPr>
            </w:r>
            <w:r w:rsidR="00AA6F57">
              <w:rPr>
                <w:noProof/>
                <w:webHidden/>
              </w:rPr>
              <w:fldChar w:fldCharType="separate"/>
            </w:r>
            <w:r w:rsidR="00AA6F57">
              <w:rPr>
                <w:noProof/>
                <w:webHidden/>
              </w:rPr>
              <w:t>8</w:t>
            </w:r>
            <w:r w:rsidR="00AA6F57">
              <w:rPr>
                <w:noProof/>
                <w:webHidden/>
              </w:rPr>
              <w:fldChar w:fldCharType="end"/>
            </w:r>
          </w:hyperlink>
        </w:p>
        <w:p w14:paraId="070604EA" w14:textId="00C45B30" w:rsidR="00AA6F57" w:rsidRDefault="00632C61">
          <w:pPr>
            <w:pStyle w:val="TOC3"/>
            <w:tabs>
              <w:tab w:val="right" w:leader="dot" w:pos="9016"/>
            </w:tabs>
            <w:rPr>
              <w:rFonts w:eastAsiaTheme="minorEastAsia"/>
              <w:noProof/>
              <w:lang w:eastAsia="en-AU"/>
            </w:rPr>
          </w:pPr>
          <w:hyperlink w:anchor="_Toc69997546" w:history="1">
            <w:r w:rsidR="00AA6F57" w:rsidRPr="00250892">
              <w:rPr>
                <w:rStyle w:val="Hyperlink"/>
                <w:noProof/>
              </w:rPr>
              <w:t>Workplace Supports</w:t>
            </w:r>
            <w:r w:rsidR="00AA6F57">
              <w:rPr>
                <w:noProof/>
                <w:webHidden/>
              </w:rPr>
              <w:tab/>
            </w:r>
            <w:r w:rsidR="00AA6F57">
              <w:rPr>
                <w:noProof/>
                <w:webHidden/>
              </w:rPr>
              <w:fldChar w:fldCharType="begin"/>
            </w:r>
            <w:r w:rsidR="00AA6F57">
              <w:rPr>
                <w:noProof/>
                <w:webHidden/>
              </w:rPr>
              <w:instrText xml:space="preserve"> PAGEREF _Toc69997546 \h </w:instrText>
            </w:r>
            <w:r w:rsidR="00AA6F57">
              <w:rPr>
                <w:noProof/>
                <w:webHidden/>
              </w:rPr>
            </w:r>
            <w:r w:rsidR="00AA6F57">
              <w:rPr>
                <w:noProof/>
                <w:webHidden/>
              </w:rPr>
              <w:fldChar w:fldCharType="separate"/>
            </w:r>
            <w:r w:rsidR="00AA6F57">
              <w:rPr>
                <w:noProof/>
                <w:webHidden/>
              </w:rPr>
              <w:t>8</w:t>
            </w:r>
            <w:r w:rsidR="00AA6F57">
              <w:rPr>
                <w:noProof/>
                <w:webHidden/>
              </w:rPr>
              <w:fldChar w:fldCharType="end"/>
            </w:r>
          </w:hyperlink>
        </w:p>
        <w:p w14:paraId="0CF73D82" w14:textId="1BC0E642" w:rsidR="00AA6F57" w:rsidRDefault="00632C61">
          <w:pPr>
            <w:pStyle w:val="TOC1"/>
            <w:rPr>
              <w:rFonts w:asciiTheme="minorHAnsi" w:eastAsiaTheme="minorEastAsia" w:hAnsiTheme="minorHAnsi" w:cstheme="minorBidi"/>
              <w:color w:val="auto"/>
              <w:sz w:val="22"/>
              <w:szCs w:val="22"/>
              <w:lang w:eastAsia="en-AU"/>
            </w:rPr>
          </w:pPr>
          <w:hyperlink w:anchor="_Toc69997547" w:history="1">
            <w:r w:rsidR="00AA6F57" w:rsidRPr="00250892">
              <w:rPr>
                <w:rStyle w:val="Hyperlink"/>
              </w:rPr>
              <w:t>Family Violence Referrals</w:t>
            </w:r>
            <w:r w:rsidR="00AA6F57">
              <w:rPr>
                <w:webHidden/>
              </w:rPr>
              <w:tab/>
            </w:r>
            <w:r w:rsidR="00AA6F57">
              <w:rPr>
                <w:webHidden/>
              </w:rPr>
              <w:fldChar w:fldCharType="begin"/>
            </w:r>
            <w:r w:rsidR="00AA6F57">
              <w:rPr>
                <w:webHidden/>
              </w:rPr>
              <w:instrText xml:space="preserve"> PAGEREF _Toc69997547 \h </w:instrText>
            </w:r>
            <w:r w:rsidR="00AA6F57">
              <w:rPr>
                <w:webHidden/>
              </w:rPr>
            </w:r>
            <w:r w:rsidR="00AA6F57">
              <w:rPr>
                <w:webHidden/>
              </w:rPr>
              <w:fldChar w:fldCharType="separate"/>
            </w:r>
            <w:r w:rsidR="00AA6F57">
              <w:rPr>
                <w:webHidden/>
              </w:rPr>
              <w:t>9</w:t>
            </w:r>
            <w:r w:rsidR="00AA6F57">
              <w:rPr>
                <w:webHidden/>
              </w:rPr>
              <w:fldChar w:fldCharType="end"/>
            </w:r>
          </w:hyperlink>
        </w:p>
        <w:p w14:paraId="03FF560F" w14:textId="347D2670" w:rsidR="00AA6F57" w:rsidRDefault="00632C61">
          <w:pPr>
            <w:pStyle w:val="TOC1"/>
            <w:rPr>
              <w:rFonts w:asciiTheme="minorHAnsi" w:eastAsiaTheme="minorEastAsia" w:hAnsiTheme="minorHAnsi" w:cstheme="minorBidi"/>
              <w:color w:val="auto"/>
              <w:sz w:val="22"/>
              <w:szCs w:val="22"/>
              <w:lang w:eastAsia="en-AU"/>
            </w:rPr>
          </w:pPr>
          <w:hyperlink w:anchor="_Toc69997548" w:history="1">
            <w:r w:rsidR="00AA6F57" w:rsidRPr="00250892">
              <w:rPr>
                <w:rStyle w:val="Hyperlink"/>
              </w:rPr>
              <w:t>Glossary</w:t>
            </w:r>
            <w:r w:rsidR="00AA6F57">
              <w:rPr>
                <w:webHidden/>
              </w:rPr>
              <w:tab/>
            </w:r>
            <w:r w:rsidR="00AA6F57">
              <w:rPr>
                <w:webHidden/>
              </w:rPr>
              <w:fldChar w:fldCharType="begin"/>
            </w:r>
            <w:r w:rsidR="00AA6F57">
              <w:rPr>
                <w:webHidden/>
              </w:rPr>
              <w:instrText xml:space="preserve"> PAGEREF _Toc69997548 \h </w:instrText>
            </w:r>
            <w:r w:rsidR="00AA6F57">
              <w:rPr>
                <w:webHidden/>
              </w:rPr>
            </w:r>
            <w:r w:rsidR="00AA6F57">
              <w:rPr>
                <w:webHidden/>
              </w:rPr>
              <w:fldChar w:fldCharType="separate"/>
            </w:r>
            <w:r w:rsidR="00AA6F57">
              <w:rPr>
                <w:webHidden/>
              </w:rPr>
              <w:t>12</w:t>
            </w:r>
            <w:r w:rsidR="00AA6F57">
              <w:rPr>
                <w:webHidden/>
              </w:rPr>
              <w:fldChar w:fldCharType="end"/>
            </w:r>
          </w:hyperlink>
        </w:p>
        <w:p w14:paraId="2128AE86" w14:textId="51AB70CB" w:rsidR="00532371" w:rsidRDefault="00532371">
          <w:pPr>
            <w:rPr>
              <w:b/>
              <w:bCs/>
              <w:noProof/>
            </w:rPr>
          </w:pPr>
          <w:r>
            <w:rPr>
              <w:b/>
              <w:bCs/>
              <w:noProof/>
            </w:rPr>
            <w:fldChar w:fldCharType="end"/>
          </w:r>
        </w:p>
      </w:sdtContent>
    </w:sdt>
    <w:p w14:paraId="6721182C" w14:textId="767F55EB" w:rsidR="00895D06" w:rsidRDefault="00895D06">
      <w:pPr>
        <w:rPr>
          <w:b/>
          <w:bCs/>
          <w:noProof/>
        </w:rPr>
      </w:pPr>
    </w:p>
    <w:p w14:paraId="2CC89660" w14:textId="1A24F95F" w:rsidR="00C149E7" w:rsidRDefault="00C149E7" w:rsidP="00C149E7">
      <w:pPr>
        <w:tabs>
          <w:tab w:val="right" w:pos="9026"/>
        </w:tabs>
        <w:jc w:val="right"/>
        <w:rPr>
          <w:noProof/>
        </w:rPr>
      </w:pPr>
    </w:p>
    <w:p w14:paraId="177F7DCB" w14:textId="0159DAC1" w:rsidR="00C149E7" w:rsidRDefault="00C149E7" w:rsidP="00C149E7">
      <w:pPr>
        <w:tabs>
          <w:tab w:val="right" w:pos="9026"/>
        </w:tabs>
        <w:rPr>
          <w:rFonts w:ascii="Arial" w:hAnsi="Arial" w:cs="Arial"/>
          <w:noProof/>
          <w:color w:val="FFFFFF" w:themeColor="background1"/>
          <w:sz w:val="36"/>
          <w:szCs w:val="36"/>
        </w:rPr>
      </w:pPr>
      <w:r>
        <w:rPr>
          <w:noProof/>
        </w:rPr>
        <w:tab/>
      </w:r>
    </w:p>
    <w:p w14:paraId="0E1005FF" w14:textId="69418D53" w:rsidR="00895D06" w:rsidRPr="002D0B15" w:rsidRDefault="00E918AF" w:rsidP="002D0B15">
      <w:pPr>
        <w:pStyle w:val="Heading1"/>
      </w:pPr>
      <w:bookmarkStart w:id="0" w:name="_Toc69997522"/>
      <w:bookmarkStart w:id="1" w:name="_GoBack"/>
      <w:bookmarkEnd w:id="1"/>
      <w:r w:rsidRPr="00E918AF">
        <w:lastRenderedPageBreak/>
        <w:t>Participant Guide Overview</w:t>
      </w:r>
      <w:bookmarkEnd w:id="0"/>
    </w:p>
    <w:p w14:paraId="3EF67B15" w14:textId="0F31498D" w:rsidR="00895D06" w:rsidRDefault="00895D06">
      <w:pPr>
        <w:rPr>
          <w:b/>
          <w:bCs/>
          <w:noProof/>
        </w:rPr>
      </w:pPr>
    </w:p>
    <w:p w14:paraId="78A330EB" w14:textId="2D4E4B41" w:rsidR="00895D06" w:rsidRDefault="00895D06" w:rsidP="00895D06">
      <w:pPr>
        <w:spacing w:before="240" w:after="0"/>
        <w:rPr>
          <w:noProof/>
          <w:lang w:eastAsia="en-AU"/>
        </w:rPr>
      </w:pPr>
      <w:r w:rsidRPr="00E9774F">
        <w:rPr>
          <w:rFonts w:ascii="Arial" w:hAnsi="Arial" w:cs="Arial"/>
        </w:rPr>
        <w:t xml:space="preserve">The resources in this </w:t>
      </w:r>
      <w:r w:rsidRPr="007B7779">
        <w:rPr>
          <w:rFonts w:ascii="Arial" w:hAnsi="Arial" w:cs="Arial"/>
          <w:i/>
        </w:rPr>
        <w:t>Participant Guide</w:t>
      </w:r>
      <w:r w:rsidRPr="00E9774F">
        <w:rPr>
          <w:rFonts w:ascii="Arial" w:hAnsi="Arial" w:cs="Arial"/>
        </w:rPr>
        <w:t xml:space="preserve"> are designed to support the learning of participants undertaking the </w:t>
      </w:r>
      <w:r w:rsidRPr="00E9774F">
        <w:rPr>
          <w:rFonts w:ascii="Arial" w:hAnsi="Arial" w:cs="Arial"/>
          <w:i/>
        </w:rPr>
        <w:t>SHRFV MARAM</w:t>
      </w:r>
      <w:r w:rsidR="00894B6F">
        <w:rPr>
          <w:rFonts w:ascii="Arial" w:hAnsi="Arial" w:cs="Arial"/>
          <w:i/>
        </w:rPr>
        <w:t xml:space="preserve"> </w:t>
      </w:r>
      <w:r w:rsidR="00006F9E">
        <w:rPr>
          <w:rFonts w:ascii="Arial" w:hAnsi="Arial" w:cs="Arial"/>
          <w:i/>
        </w:rPr>
        <w:t>Intermediate</w:t>
      </w:r>
      <w:r w:rsidRPr="00E9774F">
        <w:rPr>
          <w:rFonts w:ascii="Arial" w:hAnsi="Arial" w:cs="Arial"/>
          <w:i/>
        </w:rPr>
        <w:t xml:space="preserve"> </w:t>
      </w:r>
      <w:r w:rsidR="00894B6F">
        <w:rPr>
          <w:rFonts w:ascii="Arial" w:hAnsi="Arial" w:cs="Arial"/>
          <w:i/>
        </w:rPr>
        <w:t>v</w:t>
      </w:r>
      <w:r w:rsidR="00894B6F">
        <w:rPr>
          <w:rFonts w:ascii="Arial" w:hAnsi="Arial" w:cs="Arial"/>
          <w:i/>
        </w:rPr>
        <w:t xml:space="preserve">ictim </w:t>
      </w:r>
      <w:r w:rsidR="00894B6F">
        <w:rPr>
          <w:rFonts w:ascii="Arial" w:hAnsi="Arial" w:cs="Arial"/>
          <w:i/>
        </w:rPr>
        <w:t>survivor</w:t>
      </w:r>
      <w:r w:rsidR="00894B6F" w:rsidRPr="00E9774F">
        <w:rPr>
          <w:rFonts w:ascii="Arial" w:hAnsi="Arial" w:cs="Arial"/>
          <w:i/>
        </w:rPr>
        <w:t xml:space="preserve"> </w:t>
      </w:r>
      <w:r w:rsidR="00894B6F">
        <w:rPr>
          <w:rFonts w:ascii="Arial" w:hAnsi="Arial" w:cs="Arial"/>
          <w:i/>
        </w:rPr>
        <w:t>training m</w:t>
      </w:r>
      <w:r w:rsidRPr="00E9774F">
        <w:rPr>
          <w:rFonts w:ascii="Arial" w:hAnsi="Arial" w:cs="Arial"/>
          <w:i/>
        </w:rPr>
        <w:t>odules</w:t>
      </w:r>
      <w:r w:rsidRPr="00E9774F">
        <w:rPr>
          <w:rFonts w:ascii="Arial" w:hAnsi="Arial" w:cs="Arial"/>
        </w:rPr>
        <w:t xml:space="preserve">. It includes </w:t>
      </w:r>
      <w:r>
        <w:rPr>
          <w:rFonts w:ascii="Arial" w:hAnsi="Arial" w:cs="Arial"/>
        </w:rPr>
        <w:t>an overview of the modules</w:t>
      </w:r>
      <w:r w:rsidRPr="00E9774F">
        <w:rPr>
          <w:rFonts w:ascii="Arial" w:hAnsi="Arial" w:cs="Arial"/>
        </w:rPr>
        <w:t>, a resource list</w:t>
      </w:r>
      <w:r>
        <w:rPr>
          <w:rFonts w:ascii="Arial" w:hAnsi="Arial" w:cs="Arial"/>
        </w:rPr>
        <w:t>, information about specialist family violence services</w:t>
      </w:r>
      <w:r w:rsidRPr="00E9774F">
        <w:rPr>
          <w:rFonts w:ascii="Arial" w:hAnsi="Arial" w:cs="Arial"/>
        </w:rPr>
        <w:t xml:space="preserve"> and </w:t>
      </w:r>
      <w:r>
        <w:rPr>
          <w:rFonts w:ascii="Arial" w:hAnsi="Arial" w:cs="Arial"/>
        </w:rPr>
        <w:t>a glossary</w:t>
      </w:r>
      <w:r w:rsidRPr="00E9774F">
        <w:rPr>
          <w:rFonts w:ascii="Arial" w:hAnsi="Arial" w:cs="Arial"/>
        </w:rPr>
        <w:t>.</w:t>
      </w:r>
      <w:r w:rsidRPr="00A8789D">
        <w:rPr>
          <w:noProof/>
          <w:lang w:eastAsia="en-AU"/>
        </w:rPr>
        <w:t xml:space="preserve"> </w:t>
      </w:r>
    </w:p>
    <w:p w14:paraId="5249794A" w14:textId="77777777" w:rsidR="007B7779" w:rsidRDefault="007B7779" w:rsidP="00895D06">
      <w:pPr>
        <w:rPr>
          <w:noProof/>
          <w:lang w:eastAsia="en-AU"/>
        </w:rPr>
      </w:pPr>
      <w:r>
        <w:rPr>
          <w:rFonts w:ascii="Arial" w:hAnsi="Arial" w:cs="Arial"/>
          <w:noProof/>
          <w:lang w:eastAsia="en-AU"/>
        </w:rPr>
        <mc:AlternateContent>
          <mc:Choice Requires="wps">
            <w:drawing>
              <wp:anchor distT="0" distB="0" distL="114300" distR="114300" simplePos="0" relativeHeight="251674624" behindDoc="1" locked="0" layoutInCell="1" allowOverlap="1" wp14:anchorId="47A9B324" wp14:editId="6B9A68A3">
                <wp:simplePos x="0" y="0"/>
                <wp:positionH relativeFrom="margin">
                  <wp:posOffset>-150305</wp:posOffset>
                </wp:positionH>
                <wp:positionV relativeFrom="paragraph">
                  <wp:posOffset>198755</wp:posOffset>
                </wp:positionV>
                <wp:extent cx="6027288" cy="1567016"/>
                <wp:effectExtent l="0" t="0" r="12065" b="14605"/>
                <wp:wrapNone/>
                <wp:docPr id="12" name="Rounded Rectangle 12"/>
                <wp:cNvGraphicFramePr/>
                <a:graphic xmlns:a="http://schemas.openxmlformats.org/drawingml/2006/main">
                  <a:graphicData uri="http://schemas.microsoft.com/office/word/2010/wordprocessingShape">
                    <wps:wsp>
                      <wps:cNvSpPr/>
                      <wps:spPr>
                        <a:xfrm>
                          <a:off x="0" y="0"/>
                          <a:ext cx="6027288" cy="1567016"/>
                        </a:xfrm>
                        <a:prstGeom prst="roundRect">
                          <a:avLst/>
                        </a:prstGeom>
                        <a:solidFill>
                          <a:schemeClr val="accent6">
                            <a:lumMod val="85000"/>
                          </a:scheme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99D7F" id="Rounded Rectangle 12" o:spid="_x0000_s1026" style="position:absolute;margin-left:-11.85pt;margin-top:15.65pt;width:474.6pt;height:123.4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" fillcolor="#d8d8d8 [2729]" strokecolor="windowText" strokeweight="2pt">
                <w10:wrap anchorx="margin"/>
              </v:roundrect>
            </w:pict>
          </mc:Fallback>
        </mc:AlternateContent>
      </w:r>
    </w:p>
    <w:p w14:paraId="257B8E7F" w14:textId="5BC29135" w:rsidR="00895D06" w:rsidRPr="007B7779" w:rsidRDefault="00895D06" w:rsidP="00895D06">
      <w:pPr>
        <w:rPr>
          <w:b/>
          <w:noProof/>
          <w:lang w:eastAsia="en-AU"/>
        </w:rPr>
      </w:pPr>
      <w:r w:rsidRPr="007B7779">
        <w:rPr>
          <w:rFonts w:ascii="Arial" w:hAnsi="Arial" w:cs="Arial"/>
          <w:b/>
          <w:noProof/>
          <w:color w:val="000000" w:themeColor="text1"/>
          <w:sz w:val="28"/>
          <w:szCs w:val="28"/>
          <w:lang w:eastAsia="en-AU"/>
        </w:rPr>
        <w:t>Participant Guide Resources</w:t>
      </w:r>
    </w:p>
    <w:p w14:paraId="39F51166" w14:textId="295F8341" w:rsidR="00895D06" w:rsidRDefault="007B7779" w:rsidP="007B7779">
      <w:pPr>
        <w:spacing w:before="240"/>
      </w:pPr>
      <w:r>
        <w:rPr>
          <w:rFonts w:ascii="Arial" w:hAnsi="Arial" w:cs="Arial"/>
          <w:noProof/>
          <w:lang w:eastAsia="en-AU"/>
        </w:rPr>
        <mc:AlternateContent>
          <mc:Choice Requires="wps">
            <w:drawing>
              <wp:anchor distT="0" distB="0" distL="114300" distR="114300" simplePos="0" relativeHeight="251673600" behindDoc="0" locked="0" layoutInCell="1" allowOverlap="1" wp14:anchorId="0FDAFFC6" wp14:editId="14916084">
                <wp:simplePos x="0" y="0"/>
                <wp:positionH relativeFrom="margin">
                  <wp:align>right</wp:align>
                </wp:positionH>
                <wp:positionV relativeFrom="paragraph">
                  <wp:posOffset>12609</wp:posOffset>
                </wp:positionV>
                <wp:extent cx="1294130" cy="854710"/>
                <wp:effectExtent l="0" t="0" r="20320" b="21590"/>
                <wp:wrapNone/>
                <wp:docPr id="7" name="Rounded Rectangle 7"/>
                <wp:cNvGraphicFramePr/>
                <a:graphic xmlns:a="http://schemas.openxmlformats.org/drawingml/2006/main">
                  <a:graphicData uri="http://schemas.microsoft.com/office/word/2010/wordprocessingShape">
                    <wps:wsp>
                      <wps:cNvSpPr/>
                      <wps:spPr>
                        <a:xfrm>
                          <a:off x="0" y="0"/>
                          <a:ext cx="1294130" cy="854710"/>
                        </a:xfrm>
                        <a:prstGeom prst="roundRect">
                          <a:avLst/>
                        </a:prstGeom>
                        <a:solidFill>
                          <a:srgbClr val="E4EEF8"/>
                        </a:solidFill>
                        <a:ln w="25400" cap="flat" cmpd="sng" algn="ctr">
                          <a:solidFill>
                            <a:srgbClr val="00004C"/>
                          </a:solidFill>
                          <a:prstDash val="solid"/>
                        </a:ln>
                        <a:effectLst/>
                      </wps:spPr>
                      <wps:txbx>
                        <w:txbxContent>
                          <w:p w14:paraId="15490B50" w14:textId="77777777" w:rsidR="00E046D6" w:rsidRPr="003628FB" w:rsidRDefault="00E046D6" w:rsidP="00895D06">
                            <w:pPr>
                              <w:jc w:val="center"/>
                              <w:rPr>
                                <w:rFonts w:ascii="Arial" w:hAnsi="Arial" w:cs="Arial"/>
                                <w:color w:val="000000" w:themeColor="text1"/>
                                <w:sz w:val="28"/>
                                <w:szCs w:val="28"/>
                              </w:rPr>
                            </w:pPr>
                            <w:r w:rsidRPr="003628FB">
                              <w:rPr>
                                <w:rFonts w:ascii="Arial" w:hAnsi="Arial" w:cs="Arial"/>
                                <w:color w:val="000000" w:themeColor="text1"/>
                                <w:sz w:val="28"/>
                                <w:szCs w:val="28"/>
                              </w:rPr>
                              <w:t>Glossary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DAFFC6" id="Rounded Rectangle 7" o:spid="_x0000_s1026" style="position:absolute;margin-left:50.7pt;margin-top:1pt;width:101.9pt;height:67.3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" fillcolor="#e4eef8" strokecolor="#00004c" strokeweight="2pt">
                <v:textbox>
                  <w:txbxContent>
                    <w:p w14:paraId="15490B50" w14:textId="77777777" w:rsidR="00E046D6" w:rsidRPr="003628FB" w:rsidRDefault="00E046D6" w:rsidP="00895D06">
                      <w:pPr>
                        <w:jc w:val="center"/>
                        <w:rPr>
                          <w:rFonts w:ascii="Arial" w:hAnsi="Arial" w:cs="Arial"/>
                          <w:color w:val="000000" w:themeColor="text1"/>
                          <w:sz w:val="28"/>
                          <w:szCs w:val="28"/>
                        </w:rPr>
                      </w:pPr>
                      <w:r w:rsidRPr="003628FB">
                        <w:rPr>
                          <w:rFonts w:ascii="Arial" w:hAnsi="Arial" w:cs="Arial"/>
                          <w:color w:val="000000" w:themeColor="text1"/>
                          <w:sz w:val="28"/>
                          <w:szCs w:val="28"/>
                        </w:rPr>
                        <w:t>Glossary</w:t>
                      </w:r>
                    </w:p>
                  </w:txbxContent>
                </v:textbox>
                <w10:wrap anchorx="margin"/>
              </v:roundrect>
            </w:pict>
          </mc:Fallback>
        </mc:AlternateContent>
      </w:r>
      <w:r>
        <w:rPr>
          <w:noProof/>
          <w:lang w:eastAsia="en-AU"/>
        </w:rPr>
        <mc:AlternateContent>
          <mc:Choice Requires="wps">
            <w:drawing>
              <wp:anchor distT="0" distB="0" distL="114300" distR="114300" simplePos="0" relativeHeight="251671552" behindDoc="0" locked="0" layoutInCell="1" allowOverlap="1" wp14:anchorId="27656F38" wp14:editId="48A8EEC2">
                <wp:simplePos x="0" y="0"/>
                <wp:positionH relativeFrom="margin">
                  <wp:align>left</wp:align>
                </wp:positionH>
                <wp:positionV relativeFrom="paragraph">
                  <wp:posOffset>12609</wp:posOffset>
                </wp:positionV>
                <wp:extent cx="1294312" cy="854710"/>
                <wp:effectExtent l="0" t="0" r="20320" b="21590"/>
                <wp:wrapNone/>
                <wp:docPr id="2" name="Rounded Rectangle 2"/>
                <wp:cNvGraphicFramePr/>
                <a:graphic xmlns:a="http://schemas.openxmlformats.org/drawingml/2006/main">
                  <a:graphicData uri="http://schemas.microsoft.com/office/word/2010/wordprocessingShape">
                    <wps:wsp>
                      <wps:cNvSpPr/>
                      <wps:spPr>
                        <a:xfrm>
                          <a:off x="0" y="0"/>
                          <a:ext cx="1294312" cy="854710"/>
                        </a:xfrm>
                        <a:prstGeom prst="roundRect">
                          <a:avLst/>
                        </a:prstGeom>
                        <a:solidFill>
                          <a:srgbClr val="E4EEF8"/>
                        </a:solidFill>
                        <a:ln w="25400" cap="flat" cmpd="sng" algn="ctr">
                          <a:solidFill>
                            <a:srgbClr val="00004C"/>
                          </a:solidFill>
                          <a:prstDash val="solid"/>
                        </a:ln>
                        <a:effectLst/>
                      </wps:spPr>
                      <wps:txbx>
                        <w:txbxContent>
                          <w:p w14:paraId="2E43C32C" w14:textId="38726A03" w:rsidR="00E046D6" w:rsidRPr="003628FB" w:rsidRDefault="00E046D6" w:rsidP="00895D06">
                            <w:pPr>
                              <w:spacing w:after="0"/>
                              <w:jc w:val="center"/>
                              <w:rPr>
                                <w:rFonts w:ascii="Arial" w:hAnsi="Arial" w:cs="Arial"/>
                                <w:color w:val="000000" w:themeColor="text1"/>
                                <w:sz w:val="28"/>
                                <w:szCs w:val="28"/>
                              </w:rPr>
                            </w:pPr>
                            <w:r>
                              <w:rPr>
                                <w:rFonts w:ascii="Arial" w:hAnsi="Arial" w:cs="Arial"/>
                                <w:color w:val="000000" w:themeColor="text1"/>
                                <w:sz w:val="28"/>
                                <w:szCs w:val="28"/>
                              </w:rPr>
                              <w:t>Module Overview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56F38" id="Rounded Rectangle 2" o:spid="_x0000_s1027" style="position:absolute;margin-left:0;margin-top:1pt;width:101.9pt;height:67.3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" fillcolor="#e4eef8" strokecolor="#00004c" strokeweight="2pt">
                <v:textbox>
                  <w:txbxContent>
                    <w:p w14:paraId="2E43C32C" w14:textId="38726A03" w:rsidR="00E046D6" w:rsidRPr="003628FB" w:rsidRDefault="00E046D6" w:rsidP="00895D06">
                      <w:pPr>
                        <w:spacing w:after="0"/>
                        <w:jc w:val="center"/>
                        <w:rPr>
                          <w:rFonts w:ascii="Arial" w:hAnsi="Arial" w:cs="Arial"/>
                          <w:color w:val="000000" w:themeColor="text1"/>
                          <w:sz w:val="28"/>
                          <w:szCs w:val="28"/>
                        </w:rPr>
                      </w:pPr>
                      <w:r>
                        <w:rPr>
                          <w:rFonts w:ascii="Arial" w:hAnsi="Arial" w:cs="Arial"/>
                          <w:color w:val="000000" w:themeColor="text1"/>
                          <w:sz w:val="28"/>
                          <w:szCs w:val="28"/>
                        </w:rPr>
                        <w:t>Module Overview</w:t>
                      </w:r>
                    </w:p>
                  </w:txbxContent>
                </v:textbox>
                <w10:wrap anchorx="margin"/>
              </v:roundrect>
            </w:pict>
          </mc:Fallback>
        </mc:AlternateContent>
      </w:r>
      <w:r>
        <w:rPr>
          <w:rFonts w:ascii="Arial" w:hAnsi="Arial" w:cs="Arial"/>
          <w:noProof/>
          <w:lang w:eastAsia="en-AU"/>
        </w:rPr>
        <mc:AlternateContent>
          <mc:Choice Requires="wps">
            <w:drawing>
              <wp:anchor distT="0" distB="0" distL="114300" distR="114300" simplePos="0" relativeHeight="251672576" behindDoc="0" locked="0" layoutInCell="1" allowOverlap="1" wp14:anchorId="4054FAF3" wp14:editId="7736E439">
                <wp:simplePos x="0" y="0"/>
                <wp:positionH relativeFrom="column">
                  <wp:posOffset>1460665</wp:posOffset>
                </wp:positionH>
                <wp:positionV relativeFrom="paragraph">
                  <wp:posOffset>12609</wp:posOffset>
                </wp:positionV>
                <wp:extent cx="1293495" cy="854710"/>
                <wp:effectExtent l="0" t="0" r="20955" b="21590"/>
                <wp:wrapNone/>
                <wp:docPr id="6" name="Rounded Rectangle 6"/>
                <wp:cNvGraphicFramePr/>
                <a:graphic xmlns:a="http://schemas.openxmlformats.org/drawingml/2006/main">
                  <a:graphicData uri="http://schemas.microsoft.com/office/word/2010/wordprocessingShape">
                    <wps:wsp>
                      <wps:cNvSpPr/>
                      <wps:spPr>
                        <a:xfrm>
                          <a:off x="0" y="0"/>
                          <a:ext cx="1293495" cy="854710"/>
                        </a:xfrm>
                        <a:prstGeom prst="roundRect">
                          <a:avLst/>
                        </a:prstGeom>
                        <a:solidFill>
                          <a:srgbClr val="E4EEF8"/>
                        </a:solidFill>
                        <a:ln w="25400" cap="flat" cmpd="sng" algn="ctr">
                          <a:solidFill>
                            <a:srgbClr val="00004C"/>
                          </a:solidFill>
                          <a:prstDash val="solid"/>
                        </a:ln>
                        <a:effectLst/>
                      </wps:spPr>
                      <wps:txbx>
                        <w:txbxContent>
                          <w:p w14:paraId="4A901A2D" w14:textId="517D538E" w:rsidR="00E046D6" w:rsidRPr="003628FB" w:rsidRDefault="00E046D6" w:rsidP="00895D06">
                            <w:pPr>
                              <w:spacing w:after="0"/>
                              <w:jc w:val="center"/>
                              <w:rPr>
                                <w:rFonts w:ascii="Arial" w:hAnsi="Arial" w:cs="Arial"/>
                                <w:color w:val="000000" w:themeColor="text1"/>
                                <w:sz w:val="28"/>
                                <w:szCs w:val="28"/>
                              </w:rPr>
                            </w:pPr>
                            <w:r>
                              <w:rPr>
                                <w:rFonts w:ascii="Arial" w:hAnsi="Arial" w:cs="Arial"/>
                                <w:color w:val="000000" w:themeColor="text1"/>
                                <w:sz w:val="28"/>
                                <w:szCs w:val="28"/>
                              </w:rPr>
                              <w:t>Resource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54FAF3" id="Rounded Rectangle 6" o:spid="_x0000_s1028" style="position:absolute;margin-left:115pt;margin-top:1pt;width:101.85pt;height:6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" fillcolor="#e4eef8" strokecolor="#00004c" strokeweight="2pt">
                <v:textbox>
                  <w:txbxContent>
                    <w:p w14:paraId="4A901A2D" w14:textId="517D538E" w:rsidR="00E046D6" w:rsidRPr="003628FB" w:rsidRDefault="00E046D6" w:rsidP="00895D06">
                      <w:pPr>
                        <w:spacing w:after="0"/>
                        <w:jc w:val="center"/>
                        <w:rPr>
                          <w:rFonts w:ascii="Arial" w:hAnsi="Arial" w:cs="Arial"/>
                          <w:color w:val="000000" w:themeColor="text1"/>
                          <w:sz w:val="28"/>
                          <w:szCs w:val="28"/>
                        </w:rPr>
                      </w:pPr>
                      <w:r>
                        <w:rPr>
                          <w:rFonts w:ascii="Arial" w:hAnsi="Arial" w:cs="Arial"/>
                          <w:color w:val="000000" w:themeColor="text1"/>
                          <w:sz w:val="28"/>
                          <w:szCs w:val="28"/>
                        </w:rPr>
                        <w:t>Resource List</w:t>
                      </w:r>
                    </w:p>
                  </w:txbxContent>
                </v:textbox>
              </v:roundrect>
            </w:pict>
          </mc:Fallback>
        </mc:AlternateContent>
      </w:r>
      <w:r>
        <w:rPr>
          <w:rFonts w:ascii="Arial" w:hAnsi="Arial" w:cs="Arial"/>
          <w:noProof/>
          <w:lang w:eastAsia="en-AU"/>
        </w:rPr>
        <mc:AlternateContent>
          <mc:Choice Requires="wps">
            <w:drawing>
              <wp:anchor distT="0" distB="0" distL="114300" distR="114300" simplePos="0" relativeHeight="251676672" behindDoc="0" locked="0" layoutInCell="1" allowOverlap="1" wp14:anchorId="56ADC562" wp14:editId="53A55E8F">
                <wp:simplePos x="0" y="0"/>
                <wp:positionH relativeFrom="column">
                  <wp:posOffset>2933205</wp:posOffset>
                </wp:positionH>
                <wp:positionV relativeFrom="paragraph">
                  <wp:posOffset>12609</wp:posOffset>
                </wp:positionV>
                <wp:extent cx="1293495" cy="855024"/>
                <wp:effectExtent l="0" t="0" r="20955" b="21590"/>
                <wp:wrapNone/>
                <wp:docPr id="15" name="Rounded Rectangle 15"/>
                <wp:cNvGraphicFramePr/>
                <a:graphic xmlns:a="http://schemas.openxmlformats.org/drawingml/2006/main">
                  <a:graphicData uri="http://schemas.microsoft.com/office/word/2010/wordprocessingShape">
                    <wps:wsp>
                      <wps:cNvSpPr/>
                      <wps:spPr>
                        <a:xfrm>
                          <a:off x="0" y="0"/>
                          <a:ext cx="1293495" cy="855024"/>
                        </a:xfrm>
                        <a:prstGeom prst="roundRect">
                          <a:avLst/>
                        </a:prstGeom>
                        <a:solidFill>
                          <a:srgbClr val="E4EEF8"/>
                        </a:solidFill>
                        <a:ln>
                          <a:solidFill>
                            <a:srgbClr val="00004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87513" w14:textId="17D0E5E9" w:rsidR="00E046D6" w:rsidRPr="007B7779" w:rsidRDefault="00E046D6" w:rsidP="007B7779">
                            <w:pPr>
                              <w:jc w:val="center"/>
                              <w:rPr>
                                <w:rFonts w:ascii="Arial" w:hAnsi="Arial" w:cs="Arial"/>
                                <w:color w:val="000000" w:themeColor="text1"/>
                                <w:sz w:val="28"/>
                                <w:szCs w:val="28"/>
                              </w:rPr>
                            </w:pPr>
                            <w:r w:rsidRPr="007B7779">
                              <w:rPr>
                                <w:rFonts w:ascii="Arial" w:hAnsi="Arial" w:cs="Arial"/>
                                <w:color w:val="000000" w:themeColor="text1"/>
                                <w:sz w:val="28"/>
                                <w:szCs w:val="28"/>
                              </w:rPr>
                              <w:t>Family Violence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ADC562" id="Rounded Rectangle 15" o:spid="_x0000_s1029" style="position:absolute;margin-left:230.95pt;margin-top:1pt;width:101.85pt;height:67.3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" fillcolor="#e4eef8" strokecolor="#00004c" strokeweight="2pt">
                <v:textbox>
                  <w:txbxContent>
                    <w:p w14:paraId="49D87513" w14:textId="17D0E5E9" w:rsidR="00E046D6" w:rsidRPr="007B7779" w:rsidRDefault="00E046D6" w:rsidP="007B7779">
                      <w:pPr>
                        <w:jc w:val="center"/>
                        <w:rPr>
                          <w:rFonts w:ascii="Arial" w:hAnsi="Arial" w:cs="Arial"/>
                          <w:color w:val="000000" w:themeColor="text1"/>
                          <w:sz w:val="28"/>
                          <w:szCs w:val="28"/>
                        </w:rPr>
                      </w:pPr>
                      <w:r w:rsidRPr="007B7779">
                        <w:rPr>
                          <w:rFonts w:ascii="Arial" w:hAnsi="Arial" w:cs="Arial"/>
                          <w:color w:val="000000" w:themeColor="text1"/>
                          <w:sz w:val="28"/>
                          <w:szCs w:val="28"/>
                        </w:rPr>
                        <w:t>Family Violence Services</w:t>
                      </w:r>
                    </w:p>
                  </w:txbxContent>
                </v:textbox>
              </v:roundrect>
            </w:pict>
          </mc:Fallback>
        </mc:AlternateContent>
      </w:r>
    </w:p>
    <w:p w14:paraId="503B29A8" w14:textId="5CF077AD" w:rsidR="007B7779" w:rsidRDefault="007B7779" w:rsidP="007B7779">
      <w:pPr>
        <w:spacing w:before="240"/>
      </w:pPr>
    </w:p>
    <w:p w14:paraId="102C110D" w14:textId="4EBB38DA" w:rsidR="007B7779" w:rsidRDefault="007B7779" w:rsidP="007B7779">
      <w:pPr>
        <w:spacing w:before="240"/>
      </w:pPr>
    </w:p>
    <w:p w14:paraId="7F80F2AF" w14:textId="2ED00D07" w:rsidR="007B7779" w:rsidRDefault="007B7779" w:rsidP="007B7779">
      <w:pPr>
        <w:spacing w:before="240"/>
      </w:pPr>
    </w:p>
    <w:p w14:paraId="7E909C9B" w14:textId="2F2482F1" w:rsidR="00C149E7" w:rsidRDefault="00C149E7" w:rsidP="007B7779">
      <w:pPr>
        <w:spacing w:before="240"/>
      </w:pPr>
    </w:p>
    <w:p w14:paraId="26C019FA" w14:textId="76B10262" w:rsidR="00C149E7" w:rsidRDefault="00C149E7" w:rsidP="007B7779">
      <w:pPr>
        <w:spacing w:before="240"/>
      </w:pPr>
    </w:p>
    <w:p w14:paraId="18B48818" w14:textId="30CBDEBE" w:rsidR="00C90519" w:rsidRDefault="007B7779" w:rsidP="002D0B15">
      <w:pPr>
        <w:pStyle w:val="Heading1"/>
      </w:pPr>
      <w:bookmarkStart w:id="2" w:name="_Toc69997523"/>
      <w:r w:rsidRPr="000B76BE">
        <w:t xml:space="preserve">Module </w:t>
      </w:r>
      <w:r w:rsidR="00C90519" w:rsidRPr="00E918AF">
        <w:t>Overview</w:t>
      </w:r>
      <w:bookmarkEnd w:id="2"/>
    </w:p>
    <w:p w14:paraId="182CE622" w14:textId="77777777" w:rsidR="002D0B15" w:rsidRPr="002D0B15" w:rsidRDefault="002D0B15" w:rsidP="002D0B15">
      <w:pPr>
        <w:spacing w:after="0"/>
      </w:pPr>
    </w:p>
    <w:p w14:paraId="2AD651F5" w14:textId="35B4A37D" w:rsidR="002D0B15" w:rsidRPr="002D0B15" w:rsidRDefault="00E918AF" w:rsidP="002D0B15">
      <w:pPr>
        <w:pStyle w:val="Heading2"/>
      </w:pPr>
      <w:bookmarkStart w:id="3" w:name="_Toc69997524"/>
      <w:r w:rsidRPr="00E918AF">
        <w:t>Target Audience</w:t>
      </w:r>
      <w:bookmarkEnd w:id="3"/>
    </w:p>
    <w:p w14:paraId="02350AEB" w14:textId="79F27550" w:rsidR="00BE5180" w:rsidRDefault="00C90519" w:rsidP="005E1BD2">
      <w:pPr>
        <w:spacing w:before="240"/>
        <w:rPr>
          <w:rFonts w:ascii="Arial" w:hAnsi="Arial" w:cs="Arial"/>
        </w:rPr>
      </w:pPr>
      <w:r w:rsidRPr="00E9774F">
        <w:rPr>
          <w:rFonts w:ascii="Arial" w:hAnsi="Arial" w:cs="Arial"/>
        </w:rPr>
        <w:t xml:space="preserve">The </w:t>
      </w:r>
      <w:r w:rsidR="00F40991" w:rsidRPr="00E9774F">
        <w:rPr>
          <w:rFonts w:ascii="Arial" w:hAnsi="Arial" w:cs="Arial"/>
          <w:i/>
        </w:rPr>
        <w:t xml:space="preserve">SHRFV </w:t>
      </w:r>
      <w:r w:rsidRPr="00E9774F">
        <w:rPr>
          <w:rFonts w:ascii="Arial" w:hAnsi="Arial" w:cs="Arial"/>
          <w:i/>
        </w:rPr>
        <w:t xml:space="preserve">MARAM </w:t>
      </w:r>
      <w:r w:rsidR="00006F9E">
        <w:rPr>
          <w:rFonts w:ascii="Arial" w:hAnsi="Arial" w:cs="Arial"/>
          <w:i/>
        </w:rPr>
        <w:t>Intermediate</w:t>
      </w:r>
      <w:r w:rsidRPr="00E9774F">
        <w:rPr>
          <w:rFonts w:ascii="Arial" w:hAnsi="Arial" w:cs="Arial"/>
          <w:i/>
        </w:rPr>
        <w:t xml:space="preserve"> </w:t>
      </w:r>
      <w:r w:rsidR="00894B6F">
        <w:rPr>
          <w:rFonts w:ascii="Arial" w:hAnsi="Arial" w:cs="Arial"/>
          <w:i/>
        </w:rPr>
        <w:t xml:space="preserve">victim </w:t>
      </w:r>
      <w:r w:rsidR="00894B6F">
        <w:rPr>
          <w:rFonts w:ascii="Arial" w:hAnsi="Arial" w:cs="Arial"/>
          <w:i/>
        </w:rPr>
        <w:t>survivor training m</w:t>
      </w:r>
      <w:r w:rsidRPr="00E9774F">
        <w:rPr>
          <w:rFonts w:ascii="Arial" w:hAnsi="Arial" w:cs="Arial"/>
          <w:i/>
        </w:rPr>
        <w:t>odule</w:t>
      </w:r>
      <w:r w:rsidR="00BE5180" w:rsidRPr="00E9774F">
        <w:rPr>
          <w:rFonts w:ascii="Arial" w:hAnsi="Arial" w:cs="Arial"/>
          <w:i/>
        </w:rPr>
        <w:t>s</w:t>
      </w:r>
      <w:r w:rsidR="00BE5180" w:rsidRPr="00E9774F">
        <w:rPr>
          <w:rFonts w:ascii="Arial" w:hAnsi="Arial" w:cs="Arial"/>
        </w:rPr>
        <w:t xml:space="preserve"> are</w:t>
      </w:r>
      <w:r w:rsidRPr="00E9774F">
        <w:rPr>
          <w:rFonts w:ascii="Arial" w:hAnsi="Arial" w:cs="Arial"/>
        </w:rPr>
        <w:t xml:space="preserve"> </w:t>
      </w:r>
      <w:r w:rsidR="00BE5180" w:rsidRPr="00E9774F">
        <w:rPr>
          <w:rFonts w:ascii="Arial" w:hAnsi="Arial" w:cs="Arial"/>
          <w:b/>
        </w:rPr>
        <w:t>suitable for</w:t>
      </w:r>
      <w:r w:rsidRPr="00E9774F">
        <w:rPr>
          <w:rFonts w:ascii="Arial" w:hAnsi="Arial" w:cs="Arial"/>
          <w:b/>
        </w:rPr>
        <w:t xml:space="preserve"> practitioners </w:t>
      </w:r>
      <w:r w:rsidR="00BE5180" w:rsidRPr="00E9774F">
        <w:rPr>
          <w:rFonts w:ascii="Arial" w:hAnsi="Arial" w:cs="Arial"/>
          <w:b/>
        </w:rPr>
        <w:t xml:space="preserve">in </w:t>
      </w:r>
      <w:r w:rsidR="00006F9E">
        <w:rPr>
          <w:rFonts w:ascii="Arial" w:hAnsi="Arial" w:cs="Arial"/>
          <w:b/>
        </w:rPr>
        <w:t>Hospital</w:t>
      </w:r>
      <w:r w:rsidR="009320BE">
        <w:rPr>
          <w:rFonts w:ascii="Arial" w:hAnsi="Arial" w:cs="Arial"/>
          <w:b/>
        </w:rPr>
        <w:t xml:space="preserve">s and </w:t>
      </w:r>
      <w:r w:rsidR="002A65B6">
        <w:rPr>
          <w:rFonts w:ascii="Arial" w:hAnsi="Arial" w:cs="Arial"/>
          <w:b/>
        </w:rPr>
        <w:t>H</w:t>
      </w:r>
      <w:r w:rsidR="00BE5180" w:rsidRPr="00E9774F">
        <w:rPr>
          <w:rFonts w:ascii="Arial" w:hAnsi="Arial" w:cs="Arial"/>
          <w:b/>
        </w:rPr>
        <w:t>ealth settings with Intermediate</w:t>
      </w:r>
      <w:r w:rsidR="00B91690">
        <w:rPr>
          <w:rFonts w:ascii="Arial" w:hAnsi="Arial" w:cs="Arial"/>
          <w:b/>
        </w:rPr>
        <w:t xml:space="preserve"> responsibilities</w:t>
      </w:r>
      <w:r w:rsidR="00175A3C">
        <w:rPr>
          <w:rStyle w:val="FootnoteReference"/>
          <w:rFonts w:ascii="Arial" w:hAnsi="Arial" w:cs="Arial"/>
          <w:b/>
        </w:rPr>
        <w:footnoteReference w:customMarkFollows="1" w:id="1"/>
        <w:t>*</w:t>
      </w:r>
      <w:r w:rsidR="00BE5180" w:rsidRPr="00E9774F">
        <w:rPr>
          <w:rFonts w:ascii="Arial" w:hAnsi="Arial" w:cs="Arial"/>
          <w:b/>
        </w:rPr>
        <w:t xml:space="preserve"> </w:t>
      </w:r>
      <w:r w:rsidR="00BE5180" w:rsidRPr="00E9774F">
        <w:rPr>
          <w:rFonts w:ascii="Arial" w:hAnsi="Arial" w:cs="Arial"/>
        </w:rPr>
        <w:t xml:space="preserve">under the </w:t>
      </w:r>
      <w:r w:rsidR="00D93744">
        <w:rPr>
          <w:rFonts w:ascii="Arial" w:hAnsi="Arial" w:cs="Arial"/>
        </w:rPr>
        <w:t xml:space="preserve">Family Violence </w:t>
      </w:r>
      <w:r w:rsidR="00BE5180" w:rsidRPr="00E9774F">
        <w:rPr>
          <w:rFonts w:ascii="Arial" w:hAnsi="Arial" w:cs="Arial"/>
        </w:rPr>
        <w:t>Multi-</w:t>
      </w:r>
      <w:r w:rsidR="00E046D6">
        <w:rPr>
          <w:rFonts w:ascii="Arial" w:hAnsi="Arial" w:cs="Arial"/>
        </w:rPr>
        <w:t xml:space="preserve">Risk Assessment and Management </w:t>
      </w:r>
      <w:r w:rsidR="00BE5180" w:rsidRPr="00E9774F">
        <w:rPr>
          <w:rFonts w:ascii="Arial" w:hAnsi="Arial" w:cs="Arial"/>
        </w:rPr>
        <w:t>Framework</w:t>
      </w:r>
      <w:r w:rsidR="00E046D6">
        <w:rPr>
          <w:rFonts w:ascii="Arial" w:hAnsi="Arial" w:cs="Arial"/>
        </w:rPr>
        <w:t xml:space="preserve"> (MARAM)</w:t>
      </w:r>
      <w:r w:rsidR="00BE5180" w:rsidRPr="00E9774F">
        <w:rPr>
          <w:rFonts w:ascii="Arial" w:hAnsi="Arial" w:cs="Arial"/>
        </w:rPr>
        <w:t xml:space="preserve">. </w:t>
      </w:r>
      <w:r w:rsidRPr="00E9774F">
        <w:rPr>
          <w:rFonts w:ascii="Arial" w:hAnsi="Arial" w:cs="Arial"/>
        </w:rPr>
        <w:t xml:space="preserve"> </w:t>
      </w:r>
    </w:p>
    <w:p w14:paraId="7A346EBD" w14:textId="77777777" w:rsidR="002D0B15" w:rsidRPr="00E9774F" w:rsidRDefault="002D0B15" w:rsidP="005E1BD2">
      <w:pPr>
        <w:spacing w:before="240"/>
        <w:rPr>
          <w:rFonts w:ascii="Arial" w:hAnsi="Arial" w:cs="Arial"/>
        </w:rPr>
      </w:pPr>
    </w:p>
    <w:p w14:paraId="0C258E87" w14:textId="29DC8F7C" w:rsidR="00E918AF" w:rsidRPr="00E918AF" w:rsidRDefault="00E918AF" w:rsidP="00E918AF">
      <w:pPr>
        <w:pStyle w:val="Heading2"/>
      </w:pPr>
      <w:bookmarkStart w:id="4" w:name="_Toc69997525"/>
      <w:r w:rsidRPr="00E918AF">
        <w:t>Content</w:t>
      </w:r>
      <w:bookmarkEnd w:id="4"/>
    </w:p>
    <w:p w14:paraId="77B53607" w14:textId="1306EFAD" w:rsidR="00DF6792" w:rsidRDefault="00BE5180" w:rsidP="00987EF9">
      <w:pPr>
        <w:spacing w:before="240" w:after="0"/>
      </w:pPr>
      <w:r w:rsidRPr="00E9774F">
        <w:rPr>
          <w:rFonts w:ascii="Arial" w:hAnsi="Arial" w:cs="Arial"/>
        </w:rPr>
        <w:t xml:space="preserve">The four modules are designed to support </w:t>
      </w:r>
      <w:r w:rsidR="00A6018B">
        <w:rPr>
          <w:rFonts w:ascii="Arial" w:hAnsi="Arial" w:cs="Arial"/>
        </w:rPr>
        <w:t>you</w:t>
      </w:r>
      <w:r w:rsidRPr="00E9774F">
        <w:rPr>
          <w:rFonts w:ascii="Arial" w:hAnsi="Arial" w:cs="Arial"/>
        </w:rPr>
        <w:t xml:space="preserve"> </w:t>
      </w:r>
      <w:r w:rsidR="00D520F3">
        <w:rPr>
          <w:rFonts w:ascii="Arial" w:hAnsi="Arial" w:cs="Arial"/>
        </w:rPr>
        <w:t xml:space="preserve">to </w:t>
      </w:r>
      <w:r w:rsidRPr="00E9774F">
        <w:rPr>
          <w:rFonts w:ascii="Arial" w:hAnsi="Arial" w:cs="Arial"/>
        </w:rPr>
        <w:t xml:space="preserve">develop the skills and knowledge required </w:t>
      </w:r>
      <w:r w:rsidR="00D520F3">
        <w:rPr>
          <w:rFonts w:ascii="Arial" w:hAnsi="Arial" w:cs="Arial"/>
        </w:rPr>
        <w:t xml:space="preserve">in </w:t>
      </w:r>
      <w:r w:rsidR="00A6018B">
        <w:rPr>
          <w:rFonts w:ascii="Arial" w:hAnsi="Arial" w:cs="Arial"/>
        </w:rPr>
        <w:t>your role</w:t>
      </w:r>
      <w:r w:rsidRPr="00E9774F">
        <w:rPr>
          <w:rFonts w:ascii="Arial" w:hAnsi="Arial" w:cs="Arial"/>
        </w:rPr>
        <w:t>. Th</w:t>
      </w:r>
      <w:r w:rsidR="00D520F3">
        <w:rPr>
          <w:rFonts w:ascii="Arial" w:hAnsi="Arial" w:cs="Arial"/>
        </w:rPr>
        <w:t>ese capabilities</w:t>
      </w:r>
      <w:r w:rsidRPr="00E9774F">
        <w:rPr>
          <w:rFonts w:ascii="Arial" w:hAnsi="Arial" w:cs="Arial"/>
        </w:rPr>
        <w:t xml:space="preserve"> include: an applied understanding of the MARAM Framework, practice guidance and tools</w:t>
      </w:r>
      <w:r w:rsidR="0078309E">
        <w:rPr>
          <w:rFonts w:ascii="Arial" w:hAnsi="Arial" w:cs="Arial"/>
        </w:rPr>
        <w:t xml:space="preserve">; and </w:t>
      </w:r>
      <w:r w:rsidRPr="00E9774F">
        <w:rPr>
          <w:rFonts w:ascii="Arial" w:hAnsi="Arial" w:cs="Arial"/>
        </w:rPr>
        <w:t xml:space="preserve">practice skills </w:t>
      </w:r>
      <w:r w:rsidR="0078309E">
        <w:rPr>
          <w:rFonts w:ascii="Arial" w:hAnsi="Arial" w:cs="Arial"/>
        </w:rPr>
        <w:t>to support</w:t>
      </w:r>
      <w:r w:rsidRPr="00E9774F">
        <w:rPr>
          <w:rFonts w:ascii="Arial" w:hAnsi="Arial" w:cs="Arial"/>
        </w:rPr>
        <w:t xml:space="preserve"> </w:t>
      </w:r>
      <w:r w:rsidR="00D93744">
        <w:rPr>
          <w:rFonts w:ascii="Arial" w:hAnsi="Arial" w:cs="Arial"/>
        </w:rPr>
        <w:t xml:space="preserve">effective engagement, </w:t>
      </w:r>
      <w:r w:rsidRPr="00E9774F">
        <w:rPr>
          <w:rFonts w:ascii="Arial" w:hAnsi="Arial" w:cs="Arial"/>
        </w:rPr>
        <w:t>risk identification, assessment and management, advocacy and reflective practice.</w:t>
      </w:r>
      <w:r w:rsidRPr="00E9774F">
        <w:t xml:space="preserve"> </w:t>
      </w:r>
    </w:p>
    <w:p w14:paraId="27316D5E" w14:textId="619E48DB" w:rsidR="002D0B15" w:rsidRDefault="00BE5180" w:rsidP="00987EF9">
      <w:pPr>
        <w:spacing w:before="240" w:after="0"/>
        <w:rPr>
          <w:rFonts w:ascii="Arial" w:hAnsi="Arial" w:cs="Arial"/>
        </w:rPr>
      </w:pPr>
      <w:r w:rsidRPr="00E9774F">
        <w:rPr>
          <w:rFonts w:ascii="Arial" w:hAnsi="Arial" w:cs="Arial"/>
        </w:rPr>
        <w:t xml:space="preserve">The </w:t>
      </w:r>
      <w:r w:rsidR="000B231C" w:rsidRPr="00E9774F">
        <w:rPr>
          <w:rFonts w:ascii="Arial" w:hAnsi="Arial" w:cs="Arial"/>
        </w:rPr>
        <w:t>training</w:t>
      </w:r>
      <w:r w:rsidRPr="00E9774F">
        <w:rPr>
          <w:rFonts w:ascii="Arial" w:hAnsi="Arial" w:cs="Arial"/>
        </w:rPr>
        <w:t xml:space="preserve"> focuses on working with </w:t>
      </w:r>
      <w:r w:rsidR="00D520F3">
        <w:rPr>
          <w:rFonts w:ascii="Arial" w:hAnsi="Arial" w:cs="Arial"/>
        </w:rPr>
        <w:t xml:space="preserve">both </w:t>
      </w:r>
      <w:r w:rsidRPr="00E9774F">
        <w:rPr>
          <w:rFonts w:ascii="Arial" w:hAnsi="Arial" w:cs="Arial"/>
        </w:rPr>
        <w:t>adult and child victim survivors of family violence.</w:t>
      </w:r>
      <w:r w:rsidR="00DF6792" w:rsidRPr="00DF6792">
        <w:t xml:space="preserve"> </w:t>
      </w:r>
      <w:r w:rsidR="00DF6792" w:rsidRPr="00DF6792">
        <w:rPr>
          <w:rFonts w:ascii="Arial" w:hAnsi="Arial" w:cs="Arial"/>
        </w:rPr>
        <w:t>It does not address working with perpetrators of family violence. The guidance on working with perpetrators is currently under development by Family Safety Victoria.</w:t>
      </w:r>
      <w:r w:rsidR="00C149E7">
        <w:rPr>
          <w:rFonts w:ascii="Arial" w:hAnsi="Arial" w:cs="Arial"/>
        </w:rPr>
        <w:br w:type="page"/>
      </w:r>
    </w:p>
    <w:p w14:paraId="4753534A" w14:textId="621A54BB" w:rsidR="00DB7754" w:rsidRDefault="00DB7754" w:rsidP="00987EF9">
      <w:pPr>
        <w:spacing w:before="240" w:after="0"/>
        <w:rPr>
          <w:rFonts w:ascii="Arial" w:hAnsi="Arial" w:cs="Arial"/>
        </w:rPr>
      </w:pPr>
      <w:r w:rsidRPr="00DB7754">
        <w:rPr>
          <w:rFonts w:ascii="Arial" w:hAnsi="Arial" w:cs="Arial"/>
        </w:rPr>
        <w:lastRenderedPageBreak/>
        <w:t>There are four modules, which cover the following content</w:t>
      </w:r>
      <w:r>
        <w:rPr>
          <w:rFonts w:ascii="Arial" w:hAnsi="Arial" w:cs="Arial"/>
        </w:rPr>
        <w:t>:</w:t>
      </w:r>
    </w:p>
    <w:p w14:paraId="025B13EA" w14:textId="5994B7DA" w:rsidR="00987EF9" w:rsidRPr="00E9774F" w:rsidRDefault="00DF6792" w:rsidP="00987EF9">
      <w:pPr>
        <w:spacing w:before="240" w:after="0"/>
        <w:rPr>
          <w:rFonts w:ascii="Arial" w:hAnsi="Arial" w:cs="Arial"/>
        </w:rPr>
      </w:pPr>
      <w:r w:rsidRPr="00E9774F">
        <w:rPr>
          <w:rFonts w:ascii="Arial" w:hAnsi="Arial" w:cs="Arial"/>
          <w:noProof/>
          <w:lang w:eastAsia="en-AU"/>
        </w:rPr>
        <mc:AlternateContent>
          <mc:Choice Requires="wps">
            <w:drawing>
              <wp:anchor distT="0" distB="0" distL="114300" distR="114300" simplePos="0" relativeHeight="251659264" behindDoc="1" locked="0" layoutInCell="1" allowOverlap="1" wp14:anchorId="72CBEE78" wp14:editId="4FBA47BE">
                <wp:simplePos x="0" y="0"/>
                <wp:positionH relativeFrom="margin">
                  <wp:posOffset>352425</wp:posOffset>
                </wp:positionH>
                <wp:positionV relativeFrom="paragraph">
                  <wp:posOffset>85091</wp:posOffset>
                </wp:positionV>
                <wp:extent cx="5011172" cy="3924300"/>
                <wp:effectExtent l="0" t="0" r="18415" b="19050"/>
                <wp:wrapNone/>
                <wp:docPr id="4" name="Rounded Rectangle 4"/>
                <wp:cNvGraphicFramePr/>
                <a:graphic xmlns:a="http://schemas.openxmlformats.org/drawingml/2006/main">
                  <a:graphicData uri="http://schemas.microsoft.com/office/word/2010/wordprocessingShape">
                    <wps:wsp>
                      <wps:cNvSpPr/>
                      <wps:spPr>
                        <a:xfrm>
                          <a:off x="0" y="0"/>
                          <a:ext cx="5011172" cy="3924300"/>
                        </a:xfrm>
                        <a:prstGeom prst="roundRect">
                          <a:avLst/>
                        </a:prstGeom>
                        <a:solidFill>
                          <a:srgbClr val="E4EEF8"/>
                        </a:solidFill>
                        <a:ln>
                          <a:solidFill>
                            <a:srgbClr val="0033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126AA" id="Rounded Rectangle 4" o:spid="_x0000_s1026" style="position:absolute;margin-left:27.75pt;margin-top:6.7pt;width:394.6pt;height:30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" fillcolor="#e4eef8" strokecolor="#036" strokeweight="2pt">
                <w10:wrap anchorx="margin"/>
              </v:roundrect>
            </w:pict>
          </mc:Fallback>
        </mc:AlternateContent>
      </w:r>
    </w:p>
    <w:tbl>
      <w:tblPr>
        <w:tblStyle w:val="TableGrid"/>
        <w:tblW w:w="7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954"/>
      </w:tblGrid>
      <w:tr w:rsidR="00BE5180" w:rsidRPr="00E9774F" w14:paraId="26870036" w14:textId="77777777" w:rsidTr="0078309E">
        <w:trPr>
          <w:jc w:val="center"/>
        </w:trPr>
        <w:tc>
          <w:tcPr>
            <w:tcW w:w="1276" w:type="dxa"/>
            <w:tcBorders>
              <w:bottom w:val="single" w:sz="12" w:space="0" w:color="003366"/>
            </w:tcBorders>
          </w:tcPr>
          <w:p w14:paraId="6FE86E91" w14:textId="77777777" w:rsidR="00BE5180" w:rsidRPr="00E9774F" w:rsidRDefault="00BE5180" w:rsidP="005E1BD2">
            <w:pPr>
              <w:spacing w:line="276" w:lineRule="auto"/>
              <w:rPr>
                <w:rFonts w:ascii="Arial" w:hAnsi="Arial" w:cs="Arial"/>
              </w:rPr>
            </w:pPr>
            <w:r w:rsidRPr="00E9774F">
              <w:rPr>
                <w:rFonts w:ascii="Arial" w:hAnsi="Arial" w:cs="Arial"/>
              </w:rPr>
              <w:t>Module 1:</w:t>
            </w:r>
          </w:p>
        </w:tc>
        <w:tc>
          <w:tcPr>
            <w:tcW w:w="5954" w:type="dxa"/>
            <w:tcBorders>
              <w:bottom w:val="single" w:sz="12" w:space="0" w:color="003366"/>
            </w:tcBorders>
          </w:tcPr>
          <w:p w14:paraId="4FD9C763" w14:textId="2FAA32CB" w:rsidR="00D93744" w:rsidRPr="00247122" w:rsidRDefault="00BE5180" w:rsidP="00572104">
            <w:pPr>
              <w:pStyle w:val="ListParagraph"/>
              <w:numPr>
                <w:ilvl w:val="0"/>
                <w:numId w:val="11"/>
              </w:numPr>
              <w:rPr>
                <w:color w:val="auto"/>
              </w:rPr>
            </w:pPr>
            <w:r w:rsidRPr="00247122">
              <w:rPr>
                <w:color w:val="auto"/>
              </w:rPr>
              <w:t>Overview of the family violence reforms and MARAM</w:t>
            </w:r>
          </w:p>
          <w:p w14:paraId="08A5291D" w14:textId="77777777" w:rsidR="0078309E" w:rsidRPr="00247122" w:rsidRDefault="00D93744" w:rsidP="00572104">
            <w:pPr>
              <w:pStyle w:val="ListParagraph"/>
              <w:numPr>
                <w:ilvl w:val="0"/>
                <w:numId w:val="11"/>
              </w:numPr>
              <w:rPr>
                <w:color w:val="auto"/>
              </w:rPr>
            </w:pPr>
            <w:r w:rsidRPr="00247122">
              <w:rPr>
                <w:color w:val="auto"/>
              </w:rPr>
              <w:t>F</w:t>
            </w:r>
            <w:r w:rsidR="0078309E" w:rsidRPr="00247122">
              <w:rPr>
                <w:color w:val="auto"/>
              </w:rPr>
              <w:t>oundational knowledge</w:t>
            </w:r>
          </w:p>
          <w:p w14:paraId="7B9BBD1A" w14:textId="77777777" w:rsidR="0078309E" w:rsidRPr="00247122" w:rsidRDefault="0078309E" w:rsidP="00572104">
            <w:pPr>
              <w:pStyle w:val="ListParagraph"/>
              <w:numPr>
                <w:ilvl w:val="0"/>
                <w:numId w:val="11"/>
              </w:numPr>
              <w:rPr>
                <w:color w:val="auto"/>
              </w:rPr>
            </w:pPr>
            <w:r w:rsidRPr="00247122">
              <w:rPr>
                <w:color w:val="auto"/>
              </w:rPr>
              <w:t>U</w:t>
            </w:r>
            <w:r w:rsidR="00D93744" w:rsidRPr="00247122">
              <w:rPr>
                <w:color w:val="auto"/>
              </w:rPr>
              <w:t xml:space="preserve">nderstanding attitudes, structural inequality </w:t>
            </w:r>
            <w:r w:rsidR="00BE5180" w:rsidRPr="00247122">
              <w:rPr>
                <w:color w:val="auto"/>
              </w:rPr>
              <w:t>&amp; discrimination</w:t>
            </w:r>
          </w:p>
          <w:p w14:paraId="3EB39455" w14:textId="77777777" w:rsidR="00BE5180" w:rsidRPr="00247122" w:rsidRDefault="0078309E" w:rsidP="00572104">
            <w:pPr>
              <w:pStyle w:val="ListParagraph"/>
              <w:numPr>
                <w:ilvl w:val="0"/>
                <w:numId w:val="11"/>
              </w:numPr>
              <w:rPr>
                <w:color w:val="auto"/>
              </w:rPr>
            </w:pPr>
            <w:r w:rsidRPr="00247122">
              <w:rPr>
                <w:color w:val="auto"/>
              </w:rPr>
              <w:t>Barriers to disclosure</w:t>
            </w:r>
          </w:p>
          <w:p w14:paraId="42E6ACFB" w14:textId="2A5C8685" w:rsidR="00DF6792" w:rsidRPr="00DF6792" w:rsidRDefault="00DF6792" w:rsidP="00DF6792">
            <w:pPr>
              <w:jc w:val="right"/>
              <w:rPr>
                <w:rFonts w:ascii="Arial" w:hAnsi="Arial" w:cs="Arial"/>
              </w:rPr>
            </w:pPr>
            <w:r>
              <w:rPr>
                <w:rFonts w:ascii="Arial" w:hAnsi="Arial" w:cs="Arial"/>
              </w:rPr>
              <w:t>Time: approx. 45mins</w:t>
            </w:r>
          </w:p>
        </w:tc>
      </w:tr>
      <w:tr w:rsidR="00BE5180" w:rsidRPr="00E9774F" w14:paraId="5F15CE67" w14:textId="77777777" w:rsidTr="0078309E">
        <w:trPr>
          <w:jc w:val="center"/>
        </w:trPr>
        <w:tc>
          <w:tcPr>
            <w:tcW w:w="1276" w:type="dxa"/>
            <w:tcBorders>
              <w:top w:val="single" w:sz="12" w:space="0" w:color="003366"/>
              <w:bottom w:val="single" w:sz="12" w:space="0" w:color="003366"/>
            </w:tcBorders>
          </w:tcPr>
          <w:p w14:paraId="241FE818" w14:textId="77777777" w:rsidR="00BE5180" w:rsidRPr="00E9774F" w:rsidRDefault="00BE5180" w:rsidP="005E1BD2">
            <w:pPr>
              <w:spacing w:line="276" w:lineRule="auto"/>
              <w:rPr>
                <w:rFonts w:ascii="Arial" w:hAnsi="Arial" w:cs="Arial"/>
              </w:rPr>
            </w:pPr>
            <w:r w:rsidRPr="00E9774F">
              <w:rPr>
                <w:rFonts w:ascii="Arial" w:hAnsi="Arial" w:cs="Arial"/>
              </w:rPr>
              <w:t>Module 2:</w:t>
            </w:r>
          </w:p>
        </w:tc>
        <w:tc>
          <w:tcPr>
            <w:tcW w:w="5954" w:type="dxa"/>
            <w:tcBorders>
              <w:top w:val="single" w:sz="12" w:space="0" w:color="003366"/>
              <w:bottom w:val="single" w:sz="12" w:space="0" w:color="003366"/>
            </w:tcBorders>
          </w:tcPr>
          <w:p w14:paraId="463A0EBD" w14:textId="311B0808" w:rsidR="0078309E" w:rsidRPr="00247122" w:rsidRDefault="0078309E" w:rsidP="00572104">
            <w:pPr>
              <w:pStyle w:val="ListParagraph"/>
              <w:numPr>
                <w:ilvl w:val="0"/>
                <w:numId w:val="12"/>
              </w:numPr>
              <w:rPr>
                <w:color w:val="auto"/>
              </w:rPr>
            </w:pPr>
            <w:r w:rsidRPr="00247122">
              <w:rPr>
                <w:color w:val="auto"/>
              </w:rPr>
              <w:t>Observable signs of trauma</w:t>
            </w:r>
          </w:p>
          <w:p w14:paraId="3C543730" w14:textId="1E4EE44D" w:rsidR="0078309E" w:rsidRPr="00247122" w:rsidRDefault="0078309E" w:rsidP="00572104">
            <w:pPr>
              <w:pStyle w:val="ListParagraph"/>
              <w:numPr>
                <w:ilvl w:val="0"/>
                <w:numId w:val="12"/>
              </w:numPr>
              <w:rPr>
                <w:color w:val="auto"/>
              </w:rPr>
            </w:pPr>
            <w:r w:rsidRPr="00247122">
              <w:rPr>
                <w:color w:val="auto"/>
              </w:rPr>
              <w:t xml:space="preserve">Effective engagement </w:t>
            </w:r>
          </w:p>
          <w:p w14:paraId="2C26CFF7" w14:textId="77777777" w:rsidR="00BE5180" w:rsidRPr="00247122" w:rsidRDefault="0078309E" w:rsidP="00572104">
            <w:pPr>
              <w:pStyle w:val="ListParagraph"/>
              <w:numPr>
                <w:ilvl w:val="0"/>
                <w:numId w:val="12"/>
              </w:numPr>
              <w:rPr>
                <w:color w:val="auto"/>
              </w:rPr>
            </w:pPr>
            <w:r w:rsidRPr="00247122">
              <w:rPr>
                <w:color w:val="auto"/>
              </w:rPr>
              <w:t>Child-focused practice</w:t>
            </w:r>
          </w:p>
          <w:p w14:paraId="77179757" w14:textId="4FBF071B" w:rsidR="00DF6792" w:rsidRPr="00247122" w:rsidRDefault="00DF6792" w:rsidP="00247122">
            <w:pPr>
              <w:jc w:val="right"/>
              <w:rPr>
                <w:rFonts w:ascii="Arial" w:hAnsi="Arial" w:cs="Arial"/>
              </w:rPr>
            </w:pPr>
            <w:r w:rsidRPr="00247122">
              <w:rPr>
                <w:rFonts w:ascii="Arial" w:hAnsi="Arial" w:cs="Arial"/>
              </w:rPr>
              <w:t>Time: approx. 30mins</w:t>
            </w:r>
          </w:p>
        </w:tc>
      </w:tr>
      <w:tr w:rsidR="00BE5180" w:rsidRPr="00E9774F" w14:paraId="3CD7BF04" w14:textId="77777777" w:rsidTr="0078309E">
        <w:trPr>
          <w:jc w:val="center"/>
        </w:trPr>
        <w:tc>
          <w:tcPr>
            <w:tcW w:w="1276" w:type="dxa"/>
            <w:tcBorders>
              <w:top w:val="single" w:sz="12" w:space="0" w:color="003366"/>
              <w:bottom w:val="single" w:sz="12" w:space="0" w:color="003366"/>
            </w:tcBorders>
          </w:tcPr>
          <w:p w14:paraId="629C318A" w14:textId="77777777" w:rsidR="00BE5180" w:rsidRPr="00E9774F" w:rsidRDefault="00BE5180" w:rsidP="005E1BD2">
            <w:pPr>
              <w:spacing w:line="276" w:lineRule="auto"/>
              <w:rPr>
                <w:rFonts w:ascii="Arial" w:hAnsi="Arial" w:cs="Arial"/>
              </w:rPr>
            </w:pPr>
            <w:r w:rsidRPr="00E9774F">
              <w:rPr>
                <w:rFonts w:ascii="Arial" w:hAnsi="Arial" w:cs="Arial"/>
              </w:rPr>
              <w:t>Module 3:</w:t>
            </w:r>
          </w:p>
        </w:tc>
        <w:tc>
          <w:tcPr>
            <w:tcW w:w="5954" w:type="dxa"/>
            <w:tcBorders>
              <w:top w:val="single" w:sz="12" w:space="0" w:color="003366"/>
              <w:bottom w:val="single" w:sz="12" w:space="0" w:color="003366"/>
            </w:tcBorders>
          </w:tcPr>
          <w:p w14:paraId="7EC5C35B" w14:textId="47666B5A" w:rsidR="0078309E" w:rsidRPr="00247122" w:rsidRDefault="0078309E" w:rsidP="00572104">
            <w:pPr>
              <w:pStyle w:val="ListParagraph"/>
              <w:numPr>
                <w:ilvl w:val="0"/>
                <w:numId w:val="13"/>
              </w:numPr>
              <w:rPr>
                <w:color w:val="auto"/>
              </w:rPr>
            </w:pPr>
            <w:r w:rsidRPr="00247122">
              <w:rPr>
                <w:color w:val="auto"/>
              </w:rPr>
              <w:t>Evidence-based risk factors</w:t>
            </w:r>
          </w:p>
          <w:p w14:paraId="03E4685B" w14:textId="5EA48DE4" w:rsidR="0078309E" w:rsidRPr="00247122" w:rsidRDefault="0078309E" w:rsidP="00572104">
            <w:pPr>
              <w:pStyle w:val="ListParagraph"/>
              <w:numPr>
                <w:ilvl w:val="0"/>
                <w:numId w:val="13"/>
              </w:numPr>
              <w:rPr>
                <w:color w:val="auto"/>
              </w:rPr>
            </w:pPr>
            <w:r w:rsidRPr="00247122">
              <w:rPr>
                <w:color w:val="auto"/>
              </w:rPr>
              <w:t>MARAM risk assessment tools</w:t>
            </w:r>
          </w:p>
          <w:p w14:paraId="6002C63B" w14:textId="44AAD100" w:rsidR="00DF6792" w:rsidRPr="00247122" w:rsidRDefault="0078309E" w:rsidP="00572104">
            <w:pPr>
              <w:pStyle w:val="ListParagraph"/>
              <w:numPr>
                <w:ilvl w:val="0"/>
                <w:numId w:val="13"/>
              </w:numPr>
              <w:rPr>
                <w:color w:val="auto"/>
              </w:rPr>
            </w:pPr>
            <w:r w:rsidRPr="00247122">
              <w:rPr>
                <w:color w:val="auto"/>
              </w:rPr>
              <w:t>Structured Professional Judgement model</w:t>
            </w:r>
          </w:p>
          <w:p w14:paraId="25BC269D" w14:textId="0B5D988D" w:rsidR="0078309E" w:rsidRPr="00247122" w:rsidRDefault="0078309E" w:rsidP="00572104">
            <w:pPr>
              <w:pStyle w:val="ListParagraph"/>
              <w:numPr>
                <w:ilvl w:val="0"/>
                <w:numId w:val="13"/>
              </w:numPr>
              <w:rPr>
                <w:color w:val="auto"/>
              </w:rPr>
            </w:pPr>
            <w:r w:rsidRPr="00247122">
              <w:rPr>
                <w:color w:val="auto"/>
              </w:rPr>
              <w:t>Assessment of seriousness of risk</w:t>
            </w:r>
          </w:p>
          <w:p w14:paraId="1505D19B" w14:textId="77777777" w:rsidR="00BE5180" w:rsidRPr="00247122" w:rsidRDefault="0078309E" w:rsidP="00572104">
            <w:pPr>
              <w:pStyle w:val="ListParagraph"/>
              <w:numPr>
                <w:ilvl w:val="0"/>
                <w:numId w:val="13"/>
              </w:numPr>
              <w:rPr>
                <w:color w:val="auto"/>
              </w:rPr>
            </w:pPr>
            <w:r w:rsidRPr="00247122">
              <w:rPr>
                <w:color w:val="auto"/>
              </w:rPr>
              <w:t>Misidentification of the perpetrator and victim survivor</w:t>
            </w:r>
          </w:p>
          <w:p w14:paraId="1D255918" w14:textId="37B037D2" w:rsidR="00DF6792" w:rsidRPr="00DF6792" w:rsidRDefault="00DF6792" w:rsidP="00DF6792">
            <w:pPr>
              <w:jc w:val="right"/>
              <w:rPr>
                <w:rFonts w:ascii="Arial" w:hAnsi="Arial" w:cs="Arial"/>
              </w:rPr>
            </w:pPr>
            <w:r>
              <w:rPr>
                <w:rFonts w:ascii="Arial" w:hAnsi="Arial" w:cs="Arial"/>
              </w:rPr>
              <w:t>Time: approx. 30</w:t>
            </w:r>
            <w:r w:rsidRPr="00DF6792">
              <w:rPr>
                <w:rFonts w:ascii="Arial" w:hAnsi="Arial" w:cs="Arial"/>
              </w:rPr>
              <w:t>mins</w:t>
            </w:r>
          </w:p>
        </w:tc>
      </w:tr>
      <w:tr w:rsidR="00BE5180" w:rsidRPr="00E9774F" w14:paraId="512D2247" w14:textId="77777777" w:rsidTr="0078309E">
        <w:trPr>
          <w:jc w:val="center"/>
        </w:trPr>
        <w:tc>
          <w:tcPr>
            <w:tcW w:w="1276" w:type="dxa"/>
            <w:tcBorders>
              <w:top w:val="single" w:sz="12" w:space="0" w:color="003366"/>
            </w:tcBorders>
          </w:tcPr>
          <w:p w14:paraId="3BC7D95D" w14:textId="77777777" w:rsidR="00BE5180" w:rsidRPr="00E9774F" w:rsidRDefault="00BE5180" w:rsidP="005E1BD2">
            <w:pPr>
              <w:spacing w:line="276" w:lineRule="auto"/>
              <w:rPr>
                <w:rFonts w:ascii="Arial" w:hAnsi="Arial" w:cs="Arial"/>
              </w:rPr>
            </w:pPr>
            <w:r w:rsidRPr="00E9774F">
              <w:rPr>
                <w:rFonts w:ascii="Arial" w:hAnsi="Arial" w:cs="Arial"/>
              </w:rPr>
              <w:t>Module 4:</w:t>
            </w:r>
          </w:p>
        </w:tc>
        <w:tc>
          <w:tcPr>
            <w:tcW w:w="5954" w:type="dxa"/>
            <w:tcBorders>
              <w:top w:val="single" w:sz="12" w:space="0" w:color="003366"/>
            </w:tcBorders>
          </w:tcPr>
          <w:p w14:paraId="7A39EB70" w14:textId="51C7F2FE" w:rsidR="0078309E" w:rsidRPr="00247122" w:rsidRDefault="0078309E" w:rsidP="00572104">
            <w:pPr>
              <w:pStyle w:val="ListParagraph"/>
              <w:numPr>
                <w:ilvl w:val="0"/>
                <w:numId w:val="14"/>
              </w:numPr>
              <w:rPr>
                <w:color w:val="auto"/>
              </w:rPr>
            </w:pPr>
            <w:r w:rsidRPr="00247122">
              <w:rPr>
                <w:color w:val="auto"/>
              </w:rPr>
              <w:t>Intermediate risk management (including safety planning)</w:t>
            </w:r>
          </w:p>
          <w:p w14:paraId="1B0A26FE" w14:textId="67D91DAB" w:rsidR="0078309E" w:rsidRPr="00247122" w:rsidRDefault="0078309E" w:rsidP="00572104">
            <w:pPr>
              <w:pStyle w:val="ListParagraph"/>
              <w:numPr>
                <w:ilvl w:val="0"/>
                <w:numId w:val="14"/>
              </w:numPr>
              <w:rPr>
                <w:color w:val="auto"/>
              </w:rPr>
            </w:pPr>
            <w:r w:rsidRPr="00247122">
              <w:rPr>
                <w:color w:val="auto"/>
              </w:rPr>
              <w:t>Keeping perpetrators in view</w:t>
            </w:r>
            <w:r w:rsidR="00247122" w:rsidRPr="00247122">
              <w:rPr>
                <w:color w:val="auto"/>
              </w:rPr>
              <w:t xml:space="preserve"> and accountable</w:t>
            </w:r>
          </w:p>
          <w:p w14:paraId="6C994568" w14:textId="77777777" w:rsidR="00BE5180" w:rsidRPr="00247122" w:rsidRDefault="0078309E" w:rsidP="00572104">
            <w:pPr>
              <w:pStyle w:val="ListParagraph"/>
              <w:numPr>
                <w:ilvl w:val="0"/>
                <w:numId w:val="14"/>
              </w:numPr>
              <w:rPr>
                <w:color w:val="auto"/>
              </w:rPr>
            </w:pPr>
            <w:r w:rsidRPr="00247122">
              <w:rPr>
                <w:color w:val="auto"/>
              </w:rPr>
              <w:t>Workplace supports</w:t>
            </w:r>
          </w:p>
          <w:p w14:paraId="7CEAA79D" w14:textId="36F35D7D" w:rsidR="00DF6792" w:rsidRPr="00247122" w:rsidRDefault="00DF6792" w:rsidP="00247122">
            <w:pPr>
              <w:jc w:val="right"/>
              <w:rPr>
                <w:rFonts w:ascii="Arial" w:hAnsi="Arial" w:cs="Arial"/>
              </w:rPr>
            </w:pPr>
            <w:r w:rsidRPr="00247122">
              <w:rPr>
                <w:rFonts w:ascii="Arial" w:hAnsi="Arial" w:cs="Arial"/>
              </w:rPr>
              <w:t>Time: approx. 30mins</w:t>
            </w:r>
          </w:p>
        </w:tc>
      </w:tr>
    </w:tbl>
    <w:p w14:paraId="63DCAD4C" w14:textId="77777777" w:rsidR="00DF6792" w:rsidRDefault="00DF6792" w:rsidP="0078309E">
      <w:pPr>
        <w:rPr>
          <w:rFonts w:ascii="Arial" w:hAnsi="Arial" w:cs="Arial"/>
        </w:rPr>
      </w:pPr>
    </w:p>
    <w:p w14:paraId="5641725C" w14:textId="77777777" w:rsidR="00DF6792" w:rsidRDefault="00DF6792" w:rsidP="0078309E">
      <w:pPr>
        <w:rPr>
          <w:rFonts w:ascii="Arial" w:hAnsi="Arial" w:cs="Arial"/>
        </w:rPr>
      </w:pPr>
    </w:p>
    <w:p w14:paraId="5F66FEC5" w14:textId="3B11F377" w:rsidR="00DB7754" w:rsidRDefault="00DB7754" w:rsidP="0078309E">
      <w:pPr>
        <w:rPr>
          <w:rFonts w:ascii="Arial" w:hAnsi="Arial" w:cs="Arial"/>
        </w:rPr>
      </w:pPr>
      <w:r w:rsidRPr="00DB7754">
        <w:rPr>
          <w:rFonts w:ascii="Arial" w:hAnsi="Arial" w:cs="Arial"/>
        </w:rPr>
        <w:t xml:space="preserve">The modules have been contextualised to the health context by The Royal Women’s </w:t>
      </w:r>
      <w:r w:rsidR="00006F9E">
        <w:rPr>
          <w:rFonts w:ascii="Arial" w:hAnsi="Arial" w:cs="Arial"/>
        </w:rPr>
        <w:t>Hospital</w:t>
      </w:r>
      <w:r w:rsidRPr="00DB7754">
        <w:rPr>
          <w:rFonts w:ascii="Arial" w:hAnsi="Arial" w:cs="Arial"/>
        </w:rPr>
        <w:t xml:space="preserve"> from the modules designed by the Domestic Violence Resource Centre Victoria (DVRCV). </w:t>
      </w:r>
    </w:p>
    <w:p w14:paraId="1014DF75" w14:textId="71EFFF3C" w:rsidR="00667B9D" w:rsidRPr="00667B9D" w:rsidRDefault="00667B9D" w:rsidP="00667B9D">
      <w:pPr>
        <w:spacing w:after="0"/>
        <w:rPr>
          <w:rFonts w:ascii="Arial" w:hAnsi="Arial" w:cs="Arial"/>
        </w:rPr>
      </w:pPr>
      <w:r w:rsidRPr="00667B9D">
        <w:rPr>
          <w:rFonts w:ascii="Arial" w:hAnsi="Arial" w:cs="Arial"/>
        </w:rPr>
        <w:t xml:space="preserve">All modules include opportunities for </w:t>
      </w:r>
      <w:r w:rsidR="00D75390">
        <w:rPr>
          <w:rFonts w:ascii="Arial" w:hAnsi="Arial" w:cs="Arial"/>
        </w:rPr>
        <w:t>you</w:t>
      </w:r>
      <w:r w:rsidRPr="00667B9D">
        <w:rPr>
          <w:rFonts w:ascii="Arial" w:hAnsi="Arial" w:cs="Arial"/>
        </w:rPr>
        <w:t xml:space="preserve"> to apply learning and check </w:t>
      </w:r>
      <w:r w:rsidR="00D75390">
        <w:rPr>
          <w:rFonts w:ascii="Arial" w:hAnsi="Arial" w:cs="Arial"/>
        </w:rPr>
        <w:t>your</w:t>
      </w:r>
      <w:r w:rsidRPr="00667B9D">
        <w:rPr>
          <w:rFonts w:ascii="Arial" w:hAnsi="Arial" w:cs="Arial"/>
        </w:rPr>
        <w:t xml:space="preserve"> understanding throughout. The case studies applied throughout the e-learn modules are contextualised within four </w:t>
      </w:r>
      <w:r w:rsidR="00006F9E">
        <w:rPr>
          <w:rFonts w:ascii="Arial" w:hAnsi="Arial" w:cs="Arial"/>
        </w:rPr>
        <w:t>Hospital</w:t>
      </w:r>
      <w:r w:rsidRPr="00667B9D">
        <w:rPr>
          <w:rFonts w:ascii="Arial" w:hAnsi="Arial" w:cs="Arial"/>
        </w:rPr>
        <w:t xml:space="preserve"> settings and </w:t>
      </w:r>
      <w:r w:rsidR="00D75390">
        <w:rPr>
          <w:rFonts w:ascii="Arial" w:hAnsi="Arial" w:cs="Arial"/>
        </w:rPr>
        <w:t>you</w:t>
      </w:r>
      <w:r w:rsidRPr="00667B9D">
        <w:rPr>
          <w:rFonts w:ascii="Arial" w:hAnsi="Arial" w:cs="Arial"/>
        </w:rPr>
        <w:t xml:space="preserve"> can choose to follow one of the following professional personas that best fits </w:t>
      </w:r>
      <w:r w:rsidR="00D75390">
        <w:rPr>
          <w:rFonts w:ascii="Arial" w:hAnsi="Arial" w:cs="Arial"/>
        </w:rPr>
        <w:t>with your</w:t>
      </w:r>
      <w:r w:rsidRPr="00667B9D">
        <w:rPr>
          <w:rFonts w:ascii="Arial" w:hAnsi="Arial" w:cs="Arial"/>
        </w:rPr>
        <w:t xml:space="preserve"> role:</w:t>
      </w:r>
    </w:p>
    <w:p w14:paraId="0BCD3EE9" w14:textId="43F8F6D8" w:rsidR="00667B9D" w:rsidRPr="00D75390" w:rsidRDefault="00667B9D" w:rsidP="00D75390">
      <w:pPr>
        <w:pStyle w:val="ListParagraph"/>
        <w:numPr>
          <w:ilvl w:val="0"/>
          <w:numId w:val="45"/>
        </w:numPr>
        <w:spacing w:after="0"/>
      </w:pPr>
      <w:r w:rsidRPr="00D75390">
        <w:t>Mental health clinician</w:t>
      </w:r>
    </w:p>
    <w:p w14:paraId="5BF314FC" w14:textId="18AA4E9E" w:rsidR="00667B9D" w:rsidRPr="00D75390" w:rsidRDefault="00667B9D" w:rsidP="00D75390">
      <w:pPr>
        <w:pStyle w:val="ListParagraph"/>
        <w:numPr>
          <w:ilvl w:val="0"/>
          <w:numId w:val="45"/>
        </w:numPr>
        <w:spacing w:after="0"/>
      </w:pPr>
      <w:r w:rsidRPr="00D75390">
        <w:t xml:space="preserve">Social worker in a </w:t>
      </w:r>
      <w:r w:rsidR="00006F9E">
        <w:t>Hospital</w:t>
      </w:r>
    </w:p>
    <w:p w14:paraId="1778E50F" w14:textId="37FE9F5C" w:rsidR="00667B9D" w:rsidRPr="00D75390" w:rsidRDefault="00667B9D" w:rsidP="00D75390">
      <w:pPr>
        <w:pStyle w:val="ListParagraph"/>
        <w:numPr>
          <w:ilvl w:val="0"/>
          <w:numId w:val="45"/>
        </w:numPr>
        <w:spacing w:after="0"/>
      </w:pPr>
      <w:r w:rsidRPr="00D75390">
        <w:t>Care coordinator in an Emergency Department</w:t>
      </w:r>
    </w:p>
    <w:p w14:paraId="67C08AD7" w14:textId="2BF1FE85" w:rsidR="002D0B15" w:rsidRDefault="00006F9E" w:rsidP="00D75390">
      <w:pPr>
        <w:pStyle w:val="ListParagraph"/>
        <w:numPr>
          <w:ilvl w:val="0"/>
          <w:numId w:val="45"/>
        </w:numPr>
        <w:spacing w:after="0"/>
      </w:pPr>
      <w:r>
        <w:t>Hospital</w:t>
      </w:r>
      <w:r w:rsidR="00667B9D" w:rsidRPr="00D75390">
        <w:t xml:space="preserve"> Admission Risk Program (HARP) clinician</w:t>
      </w:r>
    </w:p>
    <w:p w14:paraId="4261C634" w14:textId="77777777" w:rsidR="00D75390" w:rsidRPr="00D75390" w:rsidRDefault="00D75390" w:rsidP="00D75390">
      <w:pPr>
        <w:spacing w:after="0"/>
      </w:pPr>
    </w:p>
    <w:p w14:paraId="63AE11D0" w14:textId="77777777" w:rsidR="00D75390" w:rsidRDefault="00D75390">
      <w:pPr>
        <w:rPr>
          <w:rFonts w:ascii="Arial" w:hAnsi="Arial" w:cs="Arial"/>
          <w:b/>
          <w:color w:val="9E400D"/>
          <w:sz w:val="24"/>
          <w:szCs w:val="24"/>
        </w:rPr>
      </w:pPr>
      <w:r>
        <w:br w:type="page"/>
      </w:r>
    </w:p>
    <w:p w14:paraId="72BB8C87" w14:textId="3538EB77" w:rsidR="00DB7754" w:rsidRDefault="00E918AF" w:rsidP="00E918AF">
      <w:pPr>
        <w:pStyle w:val="Heading2"/>
      </w:pPr>
      <w:bookmarkStart w:id="5" w:name="_Toc69997526"/>
      <w:r>
        <w:lastRenderedPageBreak/>
        <w:t>Training Prerequisites</w:t>
      </w:r>
      <w:bookmarkEnd w:id="5"/>
      <w:r>
        <w:t xml:space="preserve"> </w:t>
      </w:r>
    </w:p>
    <w:p w14:paraId="45ACE652" w14:textId="53EB127D" w:rsidR="0078309E" w:rsidRPr="0078309E" w:rsidRDefault="00BE5180" w:rsidP="0078309E">
      <w:pPr>
        <w:rPr>
          <w:rFonts w:ascii="Arial" w:hAnsi="Arial" w:cs="Arial"/>
        </w:rPr>
      </w:pPr>
      <w:r w:rsidRPr="00E9774F">
        <w:rPr>
          <w:rFonts w:ascii="Arial" w:hAnsi="Arial" w:cs="Arial"/>
        </w:rPr>
        <w:t xml:space="preserve">It is assumed that </w:t>
      </w:r>
      <w:r w:rsidR="00A6018B">
        <w:rPr>
          <w:rFonts w:ascii="Arial" w:hAnsi="Arial" w:cs="Arial"/>
        </w:rPr>
        <w:t xml:space="preserve">prior to undertaking these modules you would </w:t>
      </w:r>
      <w:r w:rsidR="00D520F3">
        <w:rPr>
          <w:rFonts w:ascii="Arial" w:hAnsi="Arial" w:cs="Arial"/>
        </w:rPr>
        <w:t>have</w:t>
      </w:r>
      <w:r w:rsidRPr="00E9774F">
        <w:rPr>
          <w:rFonts w:ascii="Arial" w:hAnsi="Arial" w:cs="Arial"/>
        </w:rPr>
        <w:t xml:space="preserve"> completed </w:t>
      </w:r>
      <w:r w:rsidR="0078309E" w:rsidRPr="0078309E">
        <w:rPr>
          <w:rFonts w:ascii="Arial" w:hAnsi="Arial" w:cs="Arial"/>
        </w:rPr>
        <w:t xml:space="preserve">the three Victorian Government Information Sharing Schemes eLearn modules for Health and Community Services Professionals </w:t>
      </w:r>
      <w:hyperlink r:id="rId13" w:history="1">
        <w:r w:rsidR="0078309E" w:rsidRPr="002A65B6">
          <w:rPr>
            <w:rStyle w:val="Hyperlink"/>
            <w:u w:val="single"/>
          </w:rPr>
          <w:t>https://elearn.childlink.com.au/</w:t>
        </w:r>
      </w:hyperlink>
      <w:r w:rsidR="00006F9E">
        <w:rPr>
          <w:rFonts w:ascii="Arial" w:hAnsi="Arial" w:cs="Arial"/>
        </w:rPr>
        <w:t>. Each module</w:t>
      </w:r>
      <w:r w:rsidR="0078309E" w:rsidRPr="0078309E">
        <w:rPr>
          <w:rFonts w:ascii="Arial" w:hAnsi="Arial" w:cs="Arial"/>
        </w:rPr>
        <w:t xml:space="preserve"> takes approximately 20 minutes to complete.</w:t>
      </w:r>
    </w:p>
    <w:p w14:paraId="7FB30EE9" w14:textId="0CDE94AE" w:rsidR="0078309E" w:rsidRPr="0078309E" w:rsidRDefault="0078309E" w:rsidP="0078309E">
      <w:pPr>
        <w:ind w:left="1440" w:firstLine="720"/>
        <w:rPr>
          <w:rFonts w:ascii="Arial" w:hAnsi="Arial" w:cs="Arial"/>
        </w:rPr>
      </w:pPr>
      <w:r w:rsidRPr="0078309E">
        <w:rPr>
          <w:rFonts w:ascii="Arial" w:hAnsi="Arial" w:cs="Arial"/>
        </w:rPr>
        <w:tab/>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528"/>
      </w:tblGrid>
      <w:tr w:rsidR="0078309E" w14:paraId="1DEA7DAC" w14:textId="77777777" w:rsidTr="00DB7754">
        <w:tc>
          <w:tcPr>
            <w:tcW w:w="1701" w:type="dxa"/>
            <w:tcBorders>
              <w:bottom w:val="single" w:sz="12" w:space="0" w:color="003366"/>
            </w:tcBorders>
          </w:tcPr>
          <w:p w14:paraId="1505D0D6" w14:textId="54C980D5" w:rsidR="0078309E" w:rsidRDefault="00DB7754" w:rsidP="00DB7754">
            <w:pPr>
              <w:spacing w:after="120"/>
              <w:rPr>
                <w:rFonts w:ascii="Arial" w:hAnsi="Arial" w:cs="Arial"/>
              </w:rPr>
            </w:pPr>
            <w:r w:rsidRPr="00DB7754">
              <w:rPr>
                <w:rFonts w:ascii="Arial" w:hAnsi="Arial" w:cs="Arial"/>
              </w:rPr>
              <w:t>Module 1</w:t>
            </w:r>
          </w:p>
        </w:tc>
        <w:tc>
          <w:tcPr>
            <w:tcW w:w="5528" w:type="dxa"/>
            <w:tcBorders>
              <w:bottom w:val="single" w:sz="12" w:space="0" w:color="003366"/>
            </w:tcBorders>
          </w:tcPr>
          <w:p w14:paraId="1B2963E8" w14:textId="4714F1A1" w:rsidR="0078309E" w:rsidRDefault="00DB7754" w:rsidP="00DB7754">
            <w:pPr>
              <w:spacing w:after="120"/>
              <w:rPr>
                <w:rFonts w:ascii="Arial" w:hAnsi="Arial" w:cs="Arial"/>
              </w:rPr>
            </w:pPr>
            <w:r w:rsidRPr="00DB7754">
              <w:rPr>
                <w:rFonts w:ascii="Arial" w:hAnsi="Arial" w:cs="Arial"/>
              </w:rPr>
              <w:t>Information Sharing Schemes Essen</w:t>
            </w:r>
            <w:r>
              <w:rPr>
                <w:rFonts w:ascii="Arial" w:hAnsi="Arial" w:cs="Arial"/>
              </w:rPr>
              <w:t xml:space="preserve">tials for Health and Community </w:t>
            </w:r>
            <w:r w:rsidRPr="00DB7754">
              <w:rPr>
                <w:rFonts w:ascii="Arial" w:hAnsi="Arial" w:cs="Arial"/>
              </w:rPr>
              <w:t>Services Professi</w:t>
            </w:r>
            <w:r>
              <w:rPr>
                <w:rFonts w:ascii="Arial" w:hAnsi="Arial" w:cs="Arial"/>
              </w:rPr>
              <w:t>onals</w:t>
            </w:r>
          </w:p>
        </w:tc>
      </w:tr>
      <w:tr w:rsidR="0078309E" w14:paraId="04814DBE" w14:textId="77777777" w:rsidTr="00DB7754">
        <w:tc>
          <w:tcPr>
            <w:tcW w:w="1701" w:type="dxa"/>
            <w:tcBorders>
              <w:top w:val="single" w:sz="12" w:space="0" w:color="003366"/>
              <w:bottom w:val="single" w:sz="12" w:space="0" w:color="003366"/>
            </w:tcBorders>
          </w:tcPr>
          <w:p w14:paraId="47E3E06A" w14:textId="28123464" w:rsidR="0078309E" w:rsidRDefault="00DB7754" w:rsidP="00DB7754">
            <w:pPr>
              <w:spacing w:after="120"/>
              <w:rPr>
                <w:rFonts w:ascii="Arial" w:hAnsi="Arial" w:cs="Arial"/>
              </w:rPr>
            </w:pPr>
            <w:r w:rsidRPr="00DB7754">
              <w:rPr>
                <w:rFonts w:ascii="Arial" w:hAnsi="Arial" w:cs="Arial"/>
              </w:rPr>
              <w:t>Module 2</w:t>
            </w:r>
          </w:p>
        </w:tc>
        <w:tc>
          <w:tcPr>
            <w:tcW w:w="5528" w:type="dxa"/>
            <w:tcBorders>
              <w:top w:val="single" w:sz="12" w:space="0" w:color="003366"/>
              <w:bottom w:val="single" w:sz="12" w:space="0" w:color="003366"/>
            </w:tcBorders>
          </w:tcPr>
          <w:p w14:paraId="0C250D71" w14:textId="37664688" w:rsidR="0078309E" w:rsidRDefault="00DB7754" w:rsidP="00DB7754">
            <w:pPr>
              <w:spacing w:after="120"/>
              <w:rPr>
                <w:rFonts w:ascii="Arial" w:hAnsi="Arial" w:cs="Arial"/>
              </w:rPr>
            </w:pPr>
            <w:r w:rsidRPr="00DB7754">
              <w:rPr>
                <w:rFonts w:ascii="Arial" w:hAnsi="Arial" w:cs="Arial"/>
              </w:rPr>
              <w:t>Purpose and Requirements</w:t>
            </w:r>
          </w:p>
        </w:tc>
      </w:tr>
      <w:tr w:rsidR="0078309E" w14:paraId="61A0D800" w14:textId="77777777" w:rsidTr="00DB7754">
        <w:tc>
          <w:tcPr>
            <w:tcW w:w="1701" w:type="dxa"/>
            <w:tcBorders>
              <w:top w:val="single" w:sz="12" w:space="0" w:color="003366"/>
            </w:tcBorders>
          </w:tcPr>
          <w:p w14:paraId="6F903382" w14:textId="0F15FE3A" w:rsidR="0078309E" w:rsidRDefault="00DB7754" w:rsidP="00DB7754">
            <w:pPr>
              <w:spacing w:after="120"/>
              <w:rPr>
                <w:rFonts w:ascii="Arial" w:hAnsi="Arial" w:cs="Arial"/>
              </w:rPr>
            </w:pPr>
            <w:r w:rsidRPr="00DB7754">
              <w:rPr>
                <w:rFonts w:ascii="Arial" w:hAnsi="Arial" w:cs="Arial"/>
              </w:rPr>
              <w:t>Module 3</w:t>
            </w:r>
          </w:p>
        </w:tc>
        <w:tc>
          <w:tcPr>
            <w:tcW w:w="5528" w:type="dxa"/>
            <w:tcBorders>
              <w:top w:val="single" w:sz="12" w:space="0" w:color="003366"/>
            </w:tcBorders>
          </w:tcPr>
          <w:p w14:paraId="0A14F8FE" w14:textId="246F59E7" w:rsidR="0078309E" w:rsidRDefault="00DB7754" w:rsidP="00DB7754">
            <w:pPr>
              <w:spacing w:after="120"/>
              <w:rPr>
                <w:rFonts w:ascii="Arial" w:hAnsi="Arial" w:cs="Arial"/>
              </w:rPr>
            </w:pPr>
            <w:r w:rsidRPr="00DB7754">
              <w:rPr>
                <w:rFonts w:ascii="Arial" w:hAnsi="Arial" w:cs="Arial"/>
              </w:rPr>
              <w:t>Consent and Privacy</w:t>
            </w:r>
          </w:p>
        </w:tc>
      </w:tr>
    </w:tbl>
    <w:p w14:paraId="217836B0" w14:textId="1D6D8CFC" w:rsidR="0078309E" w:rsidRPr="00E9774F" w:rsidRDefault="00D75390" w:rsidP="00D75390">
      <w:pPr>
        <w:ind w:left="720"/>
        <w:rPr>
          <w:rFonts w:ascii="Arial" w:hAnsi="Arial" w:cs="Arial"/>
        </w:rPr>
      </w:pPr>
      <w:r>
        <w:rPr>
          <w:rFonts w:ascii="Arial" w:hAnsi="Arial" w:cs="Arial"/>
          <w:noProof/>
          <w:lang w:eastAsia="en-AU"/>
        </w:rPr>
        <mc:AlternateContent>
          <mc:Choice Requires="wps">
            <w:drawing>
              <wp:anchor distT="0" distB="0" distL="114300" distR="114300" simplePos="0" relativeHeight="251669504" behindDoc="1" locked="0" layoutInCell="1" allowOverlap="1" wp14:anchorId="69FE4CA2" wp14:editId="0AAC9904">
                <wp:simplePos x="0" y="0"/>
                <wp:positionH relativeFrom="column">
                  <wp:posOffset>448945</wp:posOffset>
                </wp:positionH>
                <wp:positionV relativeFrom="paragraph">
                  <wp:posOffset>-1002665</wp:posOffset>
                </wp:positionV>
                <wp:extent cx="4787265" cy="983411"/>
                <wp:effectExtent l="0" t="0" r="13335" b="26670"/>
                <wp:wrapNone/>
                <wp:docPr id="5" name="Rounded Rectangle 5"/>
                <wp:cNvGraphicFramePr/>
                <a:graphic xmlns:a="http://schemas.openxmlformats.org/drawingml/2006/main">
                  <a:graphicData uri="http://schemas.microsoft.com/office/word/2010/wordprocessingShape">
                    <wps:wsp>
                      <wps:cNvSpPr/>
                      <wps:spPr>
                        <a:xfrm>
                          <a:off x="0" y="0"/>
                          <a:ext cx="4787265" cy="983411"/>
                        </a:xfrm>
                        <a:prstGeom prst="roundRect">
                          <a:avLst/>
                        </a:prstGeom>
                        <a:solidFill>
                          <a:srgbClr val="E4EEF8"/>
                        </a:solidFill>
                        <a:ln>
                          <a:solidFill>
                            <a:srgbClr val="0033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7E4B39" id="Rounded Rectangle 5" o:spid="_x0000_s1026" style="position:absolute;margin-left:35.35pt;margin-top:-78.95pt;width:376.95pt;height:77.4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" fillcolor="#e4eef8" strokecolor="#036" strokeweight="2pt"/>
            </w:pict>
          </mc:Fallback>
        </mc:AlternateContent>
      </w:r>
      <w:r>
        <w:rPr>
          <w:rFonts w:ascii="Arial" w:hAnsi="Arial" w:cs="Arial"/>
        </w:rPr>
        <w:tab/>
      </w:r>
    </w:p>
    <w:p w14:paraId="3048251E" w14:textId="7FF33176" w:rsidR="00C90519" w:rsidRPr="00E918AF" w:rsidRDefault="00C90519" w:rsidP="00E918AF">
      <w:pPr>
        <w:pStyle w:val="Heading2"/>
      </w:pPr>
      <w:bookmarkStart w:id="6" w:name="_Toc69997527"/>
      <w:r w:rsidRPr="00E918AF">
        <w:t>Learning Outcomes</w:t>
      </w:r>
      <w:bookmarkEnd w:id="6"/>
    </w:p>
    <w:p w14:paraId="4AF23234" w14:textId="11149EAA" w:rsidR="00DF6792" w:rsidRPr="00E918AF" w:rsidRDefault="00DF6792" w:rsidP="00E918AF">
      <w:pPr>
        <w:rPr>
          <w:rFonts w:ascii="Arial" w:hAnsi="Arial" w:cs="Arial"/>
        </w:rPr>
      </w:pPr>
      <w:r w:rsidRPr="00E918AF">
        <w:rPr>
          <w:rFonts w:ascii="Arial" w:hAnsi="Arial" w:cs="Arial"/>
        </w:rPr>
        <w:t>The learning outcomes of the training modules</w:t>
      </w:r>
      <w:r w:rsidR="00220265">
        <w:rPr>
          <w:rFonts w:ascii="Arial" w:hAnsi="Arial" w:cs="Arial"/>
        </w:rPr>
        <w:t xml:space="preserve"> include</w:t>
      </w:r>
      <w:r w:rsidRPr="00E918AF">
        <w:rPr>
          <w:rFonts w:ascii="Arial" w:hAnsi="Arial" w:cs="Arial"/>
        </w:rPr>
        <w:t>:</w:t>
      </w:r>
    </w:p>
    <w:p w14:paraId="487CD3F9" w14:textId="0F243F69" w:rsidR="00DF6792" w:rsidRPr="00E918AF" w:rsidRDefault="00DF6792" w:rsidP="00E918AF">
      <w:pPr>
        <w:pStyle w:val="ListParagraph"/>
      </w:pPr>
      <w:r w:rsidRPr="00E918AF">
        <w:t xml:space="preserve">Capability to engage effectively with those accessing your service and respond </w:t>
      </w:r>
      <w:r w:rsidR="00220265">
        <w:t>at a MARAM Intermediate level</w:t>
      </w:r>
      <w:r w:rsidRPr="00E918AF">
        <w:t>.</w:t>
      </w:r>
    </w:p>
    <w:p w14:paraId="77DCE48D" w14:textId="77777777" w:rsidR="00DF6792" w:rsidRPr="00E918AF" w:rsidRDefault="00DF6792" w:rsidP="00E918AF">
      <w:pPr>
        <w:pStyle w:val="ListParagraph"/>
      </w:pPr>
      <w:r w:rsidRPr="00E918AF">
        <w:t>Capability to identify and assess family violence risk at an intermediate level utilising the MARAM tools.</w:t>
      </w:r>
    </w:p>
    <w:p w14:paraId="7038E10B" w14:textId="59C46E62" w:rsidR="00DF6792" w:rsidRPr="00E918AF" w:rsidRDefault="00DF6792" w:rsidP="00E918AF">
      <w:pPr>
        <w:pStyle w:val="ListParagraph"/>
      </w:pPr>
      <w:r w:rsidRPr="00E918AF">
        <w:t>Capability to manage risk and prioritise the safety adult</w:t>
      </w:r>
      <w:r w:rsidR="00A84059">
        <w:t xml:space="preserve"> and child</w:t>
      </w:r>
      <w:r w:rsidRPr="00E918AF">
        <w:t xml:space="preserve"> victim survivors of family violence</w:t>
      </w:r>
      <w:r w:rsidR="00A84059">
        <w:t xml:space="preserve"> and keep perpetrators in view and accountable</w:t>
      </w:r>
      <w:r w:rsidRPr="00E918AF">
        <w:t xml:space="preserve"> </w:t>
      </w:r>
      <w:r w:rsidR="00C86146">
        <w:t>at a MARAM Intermediate level</w:t>
      </w:r>
      <w:r w:rsidRPr="00E918AF">
        <w:t>.</w:t>
      </w:r>
    </w:p>
    <w:p w14:paraId="511E4B85" w14:textId="0041EE92" w:rsidR="00DF6792" w:rsidRDefault="00DF6792" w:rsidP="00E918AF">
      <w:pPr>
        <w:pStyle w:val="ListParagraph"/>
      </w:pPr>
      <w:r w:rsidRPr="00E918AF">
        <w:t>Ability to provide effective services informed by the MARAM Framework.</w:t>
      </w:r>
    </w:p>
    <w:p w14:paraId="7C6A0BDC" w14:textId="77777777" w:rsidR="00C149E7" w:rsidRPr="00E918AF" w:rsidRDefault="00C149E7" w:rsidP="00C149E7">
      <w:pPr>
        <w:pStyle w:val="ListParagraph"/>
        <w:numPr>
          <w:ilvl w:val="0"/>
          <w:numId w:val="0"/>
        </w:numPr>
        <w:ind w:left="720"/>
      </w:pPr>
    </w:p>
    <w:p w14:paraId="091096C1" w14:textId="518DEFC5" w:rsidR="00C90519" w:rsidRPr="00BC4689" w:rsidRDefault="00C90519" w:rsidP="00E918AF">
      <w:pPr>
        <w:pStyle w:val="Heading2"/>
      </w:pPr>
      <w:bookmarkStart w:id="7" w:name="_Toc69997528"/>
      <w:r w:rsidRPr="001657A0">
        <w:t>Evaluation</w:t>
      </w:r>
      <w:r w:rsidRPr="00BC4689">
        <w:t xml:space="preserve"> &amp; Certificate of </w:t>
      </w:r>
      <w:r w:rsidRPr="007A2B1E">
        <w:t>Completion</w:t>
      </w:r>
      <w:bookmarkEnd w:id="7"/>
    </w:p>
    <w:p w14:paraId="25ACF135" w14:textId="131B3056" w:rsidR="00DF6792" w:rsidRDefault="00DF6792" w:rsidP="005E1BD2">
      <w:pPr>
        <w:spacing w:before="240"/>
        <w:rPr>
          <w:rFonts w:ascii="Arial" w:hAnsi="Arial" w:cs="Arial"/>
        </w:rPr>
      </w:pPr>
      <w:r>
        <w:rPr>
          <w:rFonts w:ascii="Arial" w:hAnsi="Arial" w:cs="Arial"/>
        </w:rPr>
        <w:t>At the beginning of Module 1 and end of Module 4</w:t>
      </w:r>
      <w:r w:rsidR="00C90519" w:rsidRPr="00E9774F">
        <w:rPr>
          <w:rFonts w:ascii="Arial" w:hAnsi="Arial" w:cs="Arial"/>
        </w:rPr>
        <w:t xml:space="preserve"> </w:t>
      </w:r>
      <w:r w:rsidR="008A7A0C" w:rsidRPr="00E9774F">
        <w:rPr>
          <w:rFonts w:ascii="Arial" w:hAnsi="Arial" w:cs="Arial"/>
        </w:rPr>
        <w:t>you</w:t>
      </w:r>
      <w:r w:rsidR="00C90519" w:rsidRPr="00E9774F">
        <w:rPr>
          <w:rFonts w:ascii="Arial" w:hAnsi="Arial" w:cs="Arial"/>
        </w:rPr>
        <w:t xml:space="preserve"> </w:t>
      </w:r>
      <w:r>
        <w:rPr>
          <w:rFonts w:ascii="Arial" w:hAnsi="Arial" w:cs="Arial"/>
        </w:rPr>
        <w:t xml:space="preserve">will be asked to complete a Pre and Post survey. </w:t>
      </w:r>
      <w:r w:rsidRPr="00DF6792">
        <w:rPr>
          <w:rFonts w:ascii="Arial" w:hAnsi="Arial" w:cs="Arial"/>
        </w:rPr>
        <w:t xml:space="preserve">The responses collected are anonymous and will only be utilised by the Department of Health, </w:t>
      </w:r>
      <w:r w:rsidR="00006F9E">
        <w:rPr>
          <w:rFonts w:ascii="Arial" w:hAnsi="Arial" w:cs="Arial"/>
        </w:rPr>
        <w:t xml:space="preserve">the </w:t>
      </w:r>
      <w:r w:rsidRPr="00DF6792">
        <w:rPr>
          <w:rFonts w:ascii="Arial" w:hAnsi="Arial" w:cs="Arial"/>
        </w:rPr>
        <w:t xml:space="preserve">Department of Families, Fairness and Housing and Family Safety Victoria for evaluation and reporting purposes. </w:t>
      </w:r>
    </w:p>
    <w:p w14:paraId="5C742801" w14:textId="7217C307" w:rsidR="00C90519" w:rsidRPr="00E9774F" w:rsidRDefault="008A7A0C" w:rsidP="005E1BD2">
      <w:pPr>
        <w:spacing w:before="240"/>
        <w:rPr>
          <w:rFonts w:ascii="Arial" w:hAnsi="Arial" w:cs="Arial"/>
        </w:rPr>
      </w:pPr>
      <w:r w:rsidRPr="00E9774F">
        <w:rPr>
          <w:rFonts w:ascii="Arial" w:hAnsi="Arial" w:cs="Arial"/>
        </w:rPr>
        <w:t>In addition, you will be asked to complete a short reflection survey at the end of each module to assist [</w:t>
      </w:r>
      <w:r w:rsidRPr="00987EF9">
        <w:rPr>
          <w:rFonts w:ascii="Arial" w:hAnsi="Arial" w:cs="Arial"/>
          <w:shd w:val="clear" w:color="auto" w:fill="D9D9D9" w:themeFill="background1" w:themeFillShade="D9"/>
        </w:rPr>
        <w:t>insert organisation</w:t>
      </w:r>
      <w:r w:rsidR="00E046D6">
        <w:rPr>
          <w:rFonts w:ascii="Arial" w:hAnsi="Arial" w:cs="Arial"/>
          <w:shd w:val="clear" w:color="auto" w:fill="D9D9D9" w:themeFill="background1" w:themeFillShade="D9"/>
        </w:rPr>
        <w:t xml:space="preserve"> name</w:t>
      </w:r>
      <w:r w:rsidR="00006F9E">
        <w:rPr>
          <w:rFonts w:ascii="Arial" w:hAnsi="Arial" w:cs="Arial"/>
        </w:rPr>
        <w:t>] to evaluate</w:t>
      </w:r>
      <w:r w:rsidRPr="00E9774F">
        <w:rPr>
          <w:rFonts w:ascii="Arial" w:hAnsi="Arial" w:cs="Arial"/>
        </w:rPr>
        <w:t xml:space="preserve"> the training.</w:t>
      </w:r>
    </w:p>
    <w:p w14:paraId="0DBCC23D" w14:textId="24B4A39D" w:rsidR="008A7A0C" w:rsidRDefault="000E5196" w:rsidP="00C149E7">
      <w:pPr>
        <w:spacing w:before="240" w:after="0"/>
        <w:rPr>
          <w:rFonts w:ascii="Arial" w:hAnsi="Arial" w:cs="Arial"/>
        </w:rPr>
      </w:pPr>
      <w:r w:rsidRPr="00E9774F">
        <w:rPr>
          <w:rFonts w:ascii="Arial" w:hAnsi="Arial" w:cs="Arial"/>
        </w:rPr>
        <w:t xml:space="preserve">A certificate of completion will be </w:t>
      </w:r>
      <w:r w:rsidR="008A7A0C" w:rsidRPr="00E9774F">
        <w:rPr>
          <w:rFonts w:ascii="Arial" w:hAnsi="Arial" w:cs="Arial"/>
        </w:rPr>
        <w:t>emailed to you</w:t>
      </w:r>
      <w:r w:rsidR="007558CB" w:rsidRPr="00E9774F">
        <w:rPr>
          <w:rFonts w:ascii="Arial" w:hAnsi="Arial" w:cs="Arial"/>
        </w:rPr>
        <w:t xml:space="preserve"> on completion of the modules. </w:t>
      </w:r>
    </w:p>
    <w:p w14:paraId="40F57B8D" w14:textId="77777777" w:rsidR="00C149E7" w:rsidRPr="00E9774F" w:rsidRDefault="00C149E7" w:rsidP="002D0B15">
      <w:pPr>
        <w:spacing w:before="240" w:after="0"/>
        <w:rPr>
          <w:rFonts w:ascii="Arial" w:hAnsi="Arial" w:cs="Arial"/>
        </w:rPr>
      </w:pPr>
    </w:p>
    <w:p w14:paraId="69CA054F" w14:textId="77777777" w:rsidR="00D75390" w:rsidRDefault="00D75390">
      <w:pPr>
        <w:rPr>
          <w:rFonts w:ascii="Arial" w:hAnsi="Arial" w:cs="Arial"/>
          <w:b/>
          <w:color w:val="9E400D"/>
          <w:sz w:val="24"/>
          <w:szCs w:val="24"/>
        </w:rPr>
      </w:pPr>
      <w:r>
        <w:br w:type="page"/>
      </w:r>
    </w:p>
    <w:p w14:paraId="1D7453BC" w14:textId="7B182ED8" w:rsidR="00C90519" w:rsidRPr="00E9774F" w:rsidRDefault="00C90519" w:rsidP="00E918AF">
      <w:pPr>
        <w:pStyle w:val="Heading2"/>
      </w:pPr>
      <w:bookmarkStart w:id="8" w:name="_Toc69997529"/>
      <w:r w:rsidRPr="00E9774F">
        <w:lastRenderedPageBreak/>
        <w:t>Self-Care</w:t>
      </w:r>
      <w:bookmarkEnd w:id="8"/>
    </w:p>
    <w:p w14:paraId="2CC68539" w14:textId="7EF43477" w:rsidR="005218E5" w:rsidRDefault="00C90519" w:rsidP="005E1BD2">
      <w:pPr>
        <w:spacing w:before="240"/>
        <w:rPr>
          <w:rFonts w:ascii="Arial" w:hAnsi="Arial" w:cs="Arial"/>
        </w:rPr>
      </w:pPr>
      <w:r w:rsidRPr="00E9774F">
        <w:rPr>
          <w:rFonts w:ascii="Arial" w:hAnsi="Arial" w:cs="Arial"/>
        </w:rPr>
        <w:t xml:space="preserve">It is normal for family violence content to have an impact, even on experienced workers. Do what you need to do to look after yourself during and after training and take a break if you need one. </w:t>
      </w:r>
    </w:p>
    <w:p w14:paraId="798DC485" w14:textId="15B1C741" w:rsidR="005218E5" w:rsidRPr="00006F9E" w:rsidRDefault="005218E5" w:rsidP="005E1BD2">
      <w:pPr>
        <w:spacing w:before="240"/>
        <w:rPr>
          <w:rFonts w:ascii="Arial" w:hAnsi="Arial" w:cs="Arial"/>
        </w:rPr>
      </w:pPr>
      <w:r>
        <w:rPr>
          <w:rFonts w:ascii="Arial" w:hAnsi="Arial" w:cs="Arial"/>
        </w:rPr>
        <w:t xml:space="preserve">If the training causes any concern for yourself or another </w:t>
      </w:r>
      <w:r w:rsidR="00006F9E">
        <w:rPr>
          <w:rFonts w:ascii="Arial" w:hAnsi="Arial" w:cs="Arial"/>
        </w:rPr>
        <w:t xml:space="preserve">please reach out for support. Consider speaking to your </w:t>
      </w:r>
      <w:r w:rsidR="00006F9E" w:rsidRPr="00006F9E">
        <w:rPr>
          <w:rFonts w:ascii="Arial" w:hAnsi="Arial" w:cs="Arial"/>
        </w:rPr>
        <w:t>manager or supervisor, your organisation’s Family Violence Contact Officer or</w:t>
      </w:r>
      <w:r w:rsidRPr="00006F9E">
        <w:rPr>
          <w:rFonts w:ascii="Arial" w:hAnsi="Arial" w:cs="Arial"/>
        </w:rPr>
        <w:t xml:space="preserve"> your workplace Employee Assistance Program for support.</w:t>
      </w:r>
      <w:r w:rsidR="00006F9E" w:rsidRPr="00006F9E">
        <w:rPr>
          <w:rFonts w:ascii="Arial" w:hAnsi="Arial" w:cs="Arial"/>
        </w:rPr>
        <w:t xml:space="preserve"> Alternatively, </w:t>
      </w:r>
      <w:r w:rsidR="00006F9E">
        <w:rPr>
          <w:rFonts w:ascii="Arial" w:hAnsi="Arial" w:cs="Arial"/>
        </w:rPr>
        <w:t>you can reach out for support from</w:t>
      </w:r>
      <w:r w:rsidR="00006F9E" w:rsidRPr="00006F9E">
        <w:rPr>
          <w:rFonts w:ascii="Arial" w:hAnsi="Arial" w:cs="Arial"/>
        </w:rPr>
        <w:t xml:space="preserve"> 1800RESPECT, LifeLine Australia or one of the specialist family services (ou</w:t>
      </w:r>
      <w:r w:rsidR="00006F9E">
        <w:rPr>
          <w:rFonts w:ascii="Arial" w:hAnsi="Arial" w:cs="Arial"/>
        </w:rPr>
        <w:t xml:space="preserve">tlined in the section below </w:t>
      </w:r>
      <w:r w:rsidR="00840833">
        <w:rPr>
          <w:rFonts w:ascii="Arial" w:hAnsi="Arial" w:cs="Arial"/>
        </w:rPr>
        <w:t xml:space="preserve">on page </w:t>
      </w:r>
      <w:r w:rsidR="00006F9E">
        <w:rPr>
          <w:rFonts w:ascii="Arial" w:hAnsi="Arial" w:cs="Arial"/>
        </w:rPr>
        <w:t>8).</w:t>
      </w:r>
    </w:p>
    <w:p w14:paraId="49CEE4B4" w14:textId="75AD62E7" w:rsidR="00D75390" w:rsidRDefault="00C90519" w:rsidP="005E1BD2">
      <w:pPr>
        <w:spacing w:before="240"/>
        <w:rPr>
          <w:rFonts w:ascii="Arial" w:hAnsi="Arial" w:cs="Arial"/>
        </w:rPr>
      </w:pPr>
      <w:r w:rsidRPr="00E9774F">
        <w:rPr>
          <w:rFonts w:ascii="Arial" w:hAnsi="Arial" w:cs="Arial"/>
        </w:rPr>
        <w:t xml:space="preserve">1800 Respect is a 24-hour family violence and sexual assault support line, both for victim survivors as well as their </w:t>
      </w:r>
      <w:r w:rsidR="00A6018B">
        <w:rPr>
          <w:rFonts w:ascii="Arial" w:hAnsi="Arial" w:cs="Arial"/>
        </w:rPr>
        <w:t xml:space="preserve">family and </w:t>
      </w:r>
      <w:r w:rsidRPr="00E9774F">
        <w:rPr>
          <w:rFonts w:ascii="Arial" w:hAnsi="Arial" w:cs="Arial"/>
        </w:rPr>
        <w:t>friends and p</w:t>
      </w:r>
      <w:r w:rsidR="008A7A0C" w:rsidRPr="00E9774F">
        <w:rPr>
          <w:rFonts w:ascii="Arial" w:hAnsi="Arial" w:cs="Arial"/>
        </w:rPr>
        <w:t>rofessionals</w:t>
      </w:r>
      <w:r w:rsidR="00D940E8">
        <w:rPr>
          <w:rFonts w:ascii="Arial" w:hAnsi="Arial" w:cs="Arial"/>
        </w:rPr>
        <w:t>,</w:t>
      </w:r>
      <w:r w:rsidR="00D940E8" w:rsidRPr="00D940E8">
        <w:t xml:space="preserve"> </w:t>
      </w:r>
      <w:r w:rsidR="00D940E8">
        <w:rPr>
          <w:rFonts w:ascii="Arial" w:hAnsi="Arial" w:cs="Arial"/>
        </w:rPr>
        <w:t>1800 737 732</w:t>
      </w:r>
      <w:r w:rsidR="008A7A0C" w:rsidRPr="00E9774F">
        <w:rPr>
          <w:rFonts w:ascii="Arial" w:hAnsi="Arial" w:cs="Arial"/>
        </w:rPr>
        <w:t xml:space="preserve">. </w:t>
      </w:r>
      <w:r w:rsidRPr="00E9774F">
        <w:rPr>
          <w:rFonts w:ascii="Arial" w:hAnsi="Arial" w:cs="Arial"/>
        </w:rPr>
        <w:t>Lifeline Australia is</w:t>
      </w:r>
      <w:r w:rsidR="00840833">
        <w:rPr>
          <w:rFonts w:ascii="Arial" w:hAnsi="Arial" w:cs="Arial"/>
        </w:rPr>
        <w:t xml:space="preserve"> a 24-</w:t>
      </w:r>
      <w:r w:rsidR="00175A3C">
        <w:rPr>
          <w:rFonts w:ascii="Arial" w:hAnsi="Arial" w:cs="Arial"/>
        </w:rPr>
        <w:t xml:space="preserve">hour crisis support </w:t>
      </w:r>
      <w:r w:rsidR="00D940E8">
        <w:rPr>
          <w:rFonts w:ascii="Arial" w:hAnsi="Arial" w:cs="Arial"/>
        </w:rPr>
        <w:t>ad suicide prevention service</w:t>
      </w:r>
      <w:r w:rsidRPr="00E9774F">
        <w:rPr>
          <w:rFonts w:ascii="Arial" w:hAnsi="Arial" w:cs="Arial"/>
        </w:rPr>
        <w:t>, 13 11 14.</w:t>
      </w:r>
    </w:p>
    <w:p w14:paraId="3F34E7EA" w14:textId="77777777" w:rsidR="00D75390" w:rsidRPr="00E9774F" w:rsidRDefault="00D75390" w:rsidP="005E1BD2">
      <w:pPr>
        <w:spacing w:before="240"/>
        <w:rPr>
          <w:rFonts w:ascii="Arial" w:hAnsi="Arial" w:cs="Arial"/>
        </w:rPr>
      </w:pPr>
    </w:p>
    <w:p w14:paraId="0B3E01D0" w14:textId="7C672CA7" w:rsidR="001657A0" w:rsidRDefault="001657A0" w:rsidP="002D0B15">
      <w:pPr>
        <w:pStyle w:val="Heading1"/>
      </w:pPr>
      <w:bookmarkStart w:id="9" w:name="_Toc69997530"/>
      <w:r w:rsidRPr="008E126E">
        <w:t>Resource List</w:t>
      </w:r>
      <w:bookmarkEnd w:id="9"/>
    </w:p>
    <w:p w14:paraId="7533C20A" w14:textId="77777777" w:rsidR="002D0B15" w:rsidRDefault="002D0B15" w:rsidP="003628FB">
      <w:pPr>
        <w:rPr>
          <w:rFonts w:ascii="Arial" w:hAnsi="Arial" w:cs="Arial"/>
        </w:rPr>
      </w:pPr>
    </w:p>
    <w:p w14:paraId="485ED013" w14:textId="2638399F" w:rsidR="002D0B15" w:rsidRPr="004119A9" w:rsidRDefault="00467098" w:rsidP="003628FB">
      <w:pPr>
        <w:rPr>
          <w:rFonts w:ascii="Arial" w:hAnsi="Arial" w:cs="Arial"/>
        </w:rPr>
      </w:pPr>
      <w:r w:rsidRPr="004119A9">
        <w:rPr>
          <w:rFonts w:ascii="Arial" w:hAnsi="Arial" w:cs="Arial"/>
        </w:rPr>
        <w:t xml:space="preserve">The resources </w:t>
      </w:r>
      <w:r w:rsidR="000B76BE">
        <w:rPr>
          <w:rFonts w:ascii="Arial" w:hAnsi="Arial" w:cs="Arial"/>
        </w:rPr>
        <w:t xml:space="preserve">listed </w:t>
      </w:r>
      <w:r w:rsidR="00A6018B">
        <w:rPr>
          <w:rFonts w:ascii="Arial" w:hAnsi="Arial" w:cs="Arial"/>
        </w:rPr>
        <w:t xml:space="preserve">below </w:t>
      </w:r>
      <w:r w:rsidRPr="004119A9">
        <w:rPr>
          <w:rFonts w:ascii="Arial" w:hAnsi="Arial" w:cs="Arial"/>
        </w:rPr>
        <w:t xml:space="preserve">are provided to </w:t>
      </w:r>
      <w:r w:rsidR="000500C3">
        <w:rPr>
          <w:rFonts w:ascii="Arial" w:hAnsi="Arial" w:cs="Arial"/>
        </w:rPr>
        <w:t xml:space="preserve">support your learning after the training. </w:t>
      </w:r>
      <w:r w:rsidR="00A8789D" w:rsidRPr="004119A9">
        <w:rPr>
          <w:rFonts w:ascii="Arial" w:hAnsi="Arial" w:cs="Arial"/>
        </w:rPr>
        <w:t>The list is structured in line with the topics covered in the training</w:t>
      </w:r>
      <w:r w:rsidR="000B76BE">
        <w:rPr>
          <w:rFonts w:ascii="Arial" w:hAnsi="Arial" w:cs="Arial"/>
        </w:rPr>
        <w:t xml:space="preserve"> and includes links to the relevant MARAM practice guide</w:t>
      </w:r>
      <w:r w:rsidR="00A8789D" w:rsidRPr="004119A9">
        <w:rPr>
          <w:rFonts w:ascii="Arial" w:hAnsi="Arial" w:cs="Arial"/>
        </w:rPr>
        <w:t>.</w:t>
      </w:r>
    </w:p>
    <w:p w14:paraId="7627BB57" w14:textId="0482B9A3" w:rsidR="00FE3A00" w:rsidRPr="001845E2" w:rsidRDefault="00BA68DD" w:rsidP="00E918AF">
      <w:pPr>
        <w:pStyle w:val="Heading2"/>
        <w:rPr>
          <w:sz w:val="28"/>
          <w:szCs w:val="28"/>
        </w:rPr>
      </w:pPr>
      <w:bookmarkStart w:id="10" w:name="_Toc69997531"/>
      <w:r w:rsidRPr="001845E2">
        <w:rPr>
          <w:sz w:val="28"/>
          <w:szCs w:val="28"/>
        </w:rPr>
        <w:t>Module</w:t>
      </w:r>
      <w:r w:rsidR="00C3391F" w:rsidRPr="001845E2">
        <w:rPr>
          <w:sz w:val="28"/>
          <w:szCs w:val="28"/>
        </w:rPr>
        <w:t xml:space="preserve"> 1</w:t>
      </w:r>
      <w:bookmarkEnd w:id="10"/>
    </w:p>
    <w:p w14:paraId="58F88E49" w14:textId="77777777" w:rsidR="008A7A0C" w:rsidRPr="001845E2" w:rsidRDefault="008A7A0C" w:rsidP="009A2155">
      <w:pPr>
        <w:pStyle w:val="Heading3"/>
        <w:ind w:left="360"/>
      </w:pPr>
      <w:bookmarkStart w:id="11" w:name="_Toc69997532"/>
      <w:r w:rsidRPr="001845E2">
        <w:t>Overview of the family violence reforms and MARAM</w:t>
      </w:r>
      <w:bookmarkEnd w:id="11"/>
    </w:p>
    <w:p w14:paraId="3889080F" w14:textId="6A035DCA" w:rsidR="00193488" w:rsidRPr="00840833" w:rsidRDefault="00632C61" w:rsidP="00572104">
      <w:pPr>
        <w:pStyle w:val="ListParagraph"/>
        <w:numPr>
          <w:ilvl w:val="0"/>
          <w:numId w:val="18"/>
        </w:numPr>
        <w:rPr>
          <w:rStyle w:val="Hyperlink"/>
          <w:sz w:val="22"/>
          <w:szCs w:val="22"/>
          <w:u w:val="single"/>
        </w:rPr>
      </w:pPr>
      <w:hyperlink r:id="rId14" w:history="1">
        <w:r w:rsidR="0082533A" w:rsidRPr="00840833">
          <w:rPr>
            <w:rStyle w:val="Hyperlink"/>
            <w:sz w:val="22"/>
            <w:szCs w:val="22"/>
            <w:u w:val="single"/>
          </w:rPr>
          <w:t>MARAM Framewor</w:t>
        </w:r>
        <w:r w:rsidR="003273BE" w:rsidRPr="00840833">
          <w:rPr>
            <w:rStyle w:val="Hyperlink"/>
            <w:sz w:val="22"/>
            <w:szCs w:val="22"/>
            <w:u w:val="single"/>
          </w:rPr>
          <w:t>k</w:t>
        </w:r>
      </w:hyperlink>
      <w:r w:rsidR="001828E0" w:rsidRPr="00573101">
        <w:rPr>
          <w:rStyle w:val="Hyperlink"/>
          <w:sz w:val="22"/>
          <w:szCs w:val="22"/>
        </w:rPr>
        <w:t>.</w:t>
      </w:r>
      <w:r w:rsidR="005770E7" w:rsidRPr="00573101">
        <w:rPr>
          <w:rStyle w:val="Hyperlink"/>
          <w:rFonts w:asciiTheme="minorHAnsi" w:hAnsiTheme="minorHAnsi" w:cstheme="minorBidi"/>
          <w:color w:val="auto"/>
          <w:sz w:val="22"/>
          <w:szCs w:val="22"/>
        </w:rPr>
        <w:t xml:space="preserve"> </w:t>
      </w:r>
    </w:p>
    <w:p w14:paraId="2401613F" w14:textId="3D7B6180" w:rsidR="005770E7" w:rsidRPr="005770E7" w:rsidRDefault="00632C61" w:rsidP="005770E7">
      <w:pPr>
        <w:pStyle w:val="ListParagraph"/>
        <w:rPr>
          <w:color w:val="auto"/>
        </w:rPr>
      </w:pPr>
      <w:hyperlink r:id="rId15" w:history="1">
        <w:r w:rsidR="0082533A" w:rsidRPr="00840833">
          <w:rPr>
            <w:color w:val="0071A2"/>
            <w:u w:val="single"/>
          </w:rPr>
          <w:t>Decision</w:t>
        </w:r>
        <w:r w:rsidR="00976D16" w:rsidRPr="00840833">
          <w:rPr>
            <w:color w:val="0071A2"/>
            <w:u w:val="single"/>
          </w:rPr>
          <w:t xml:space="preserve"> Guide for Organisations</w:t>
        </w:r>
        <w:r w:rsidR="0082533A" w:rsidRPr="00840833">
          <w:rPr>
            <w:color w:val="0071A2"/>
            <w:u w:val="single"/>
          </w:rPr>
          <w:t xml:space="preserve"> – </w:t>
        </w:r>
        <w:r w:rsidR="00154AEB" w:rsidRPr="00840833">
          <w:rPr>
            <w:color w:val="0071A2"/>
            <w:u w:val="single"/>
          </w:rPr>
          <w:t>MARAM Framework</w:t>
        </w:r>
      </w:hyperlink>
      <w:r w:rsidR="001828E0">
        <w:t>.</w:t>
      </w:r>
    </w:p>
    <w:p w14:paraId="71F22565" w14:textId="505219F4" w:rsidR="00032917" w:rsidRPr="005770E7" w:rsidRDefault="00032917" w:rsidP="005770E7">
      <w:pPr>
        <w:pStyle w:val="ListParagraph"/>
        <w:rPr>
          <w:color w:val="auto"/>
        </w:rPr>
      </w:pPr>
      <w:r w:rsidRPr="005770E7">
        <w:rPr>
          <w:color w:val="auto"/>
        </w:rPr>
        <w:t xml:space="preserve">Video: </w:t>
      </w:r>
      <w:r w:rsidR="00E9774F" w:rsidRPr="00E046D6">
        <w:rPr>
          <w:color w:val="auto"/>
        </w:rPr>
        <w:t>Family Safety Victoria (2019)</w:t>
      </w:r>
      <w:r w:rsidR="00E9774F" w:rsidRPr="00E046D6">
        <w:rPr>
          <w:color w:val="auto"/>
          <w:u w:val="single"/>
        </w:rPr>
        <w:t xml:space="preserve"> </w:t>
      </w:r>
      <w:hyperlink r:id="rId16" w:history="1">
        <w:r w:rsidRPr="00E046D6">
          <w:rPr>
            <w:rStyle w:val="Hyperlink"/>
            <w:sz w:val="22"/>
            <w:szCs w:val="22"/>
          </w:rPr>
          <w:t>Helping end family violence – the Information Sharing Schemes and MARAM</w:t>
        </w:r>
      </w:hyperlink>
      <w:r w:rsidR="001828E0">
        <w:t>.</w:t>
      </w:r>
    </w:p>
    <w:p w14:paraId="1A3C37DE" w14:textId="15F2F87F" w:rsidR="00987949" w:rsidRPr="00840833" w:rsidRDefault="00632C61" w:rsidP="00572104">
      <w:pPr>
        <w:pStyle w:val="ListParagraph"/>
        <w:numPr>
          <w:ilvl w:val="0"/>
          <w:numId w:val="2"/>
        </w:numPr>
        <w:rPr>
          <w:color w:val="auto"/>
          <w:u w:val="single"/>
        </w:rPr>
      </w:pPr>
      <w:hyperlink r:id="rId17" w:history="1">
        <w:r w:rsidR="00987949" w:rsidRPr="00840833">
          <w:rPr>
            <w:rStyle w:val="Hyperlink"/>
            <w:sz w:val="22"/>
            <w:szCs w:val="22"/>
            <w:u w:val="single"/>
          </w:rPr>
          <w:t>Family Violence Information Sharing Scheme</w:t>
        </w:r>
      </w:hyperlink>
      <w:r w:rsidR="001828E0" w:rsidRPr="00840833">
        <w:rPr>
          <w:color w:val="auto"/>
        </w:rPr>
        <w:t>.</w:t>
      </w:r>
      <w:r w:rsidR="00660EC7" w:rsidRPr="00840833">
        <w:rPr>
          <w:color w:val="auto"/>
          <w:u w:val="single"/>
        </w:rPr>
        <w:t xml:space="preserve"> </w:t>
      </w:r>
    </w:p>
    <w:p w14:paraId="47699659" w14:textId="5576A486" w:rsidR="00987949" w:rsidRPr="00840833" w:rsidRDefault="00632C61" w:rsidP="00572104">
      <w:pPr>
        <w:pStyle w:val="ListParagraph"/>
        <w:numPr>
          <w:ilvl w:val="0"/>
          <w:numId w:val="2"/>
        </w:numPr>
        <w:rPr>
          <w:color w:val="auto"/>
          <w:u w:val="single"/>
        </w:rPr>
      </w:pPr>
      <w:hyperlink r:id="rId18" w:history="1">
        <w:r w:rsidR="00987949" w:rsidRPr="00840833">
          <w:rPr>
            <w:rStyle w:val="Hyperlink"/>
            <w:sz w:val="22"/>
            <w:szCs w:val="22"/>
            <w:u w:val="single"/>
          </w:rPr>
          <w:t>Child Information Sharing Scheme</w:t>
        </w:r>
      </w:hyperlink>
      <w:r w:rsidR="001828E0" w:rsidRPr="00840833">
        <w:rPr>
          <w:color w:val="auto"/>
        </w:rPr>
        <w:t>.</w:t>
      </w:r>
    </w:p>
    <w:p w14:paraId="1BEDAE48" w14:textId="797C7C60" w:rsidR="00660EC7" w:rsidRPr="00840833" w:rsidRDefault="00632C61" w:rsidP="00572104">
      <w:pPr>
        <w:pStyle w:val="ListParagraph"/>
        <w:numPr>
          <w:ilvl w:val="0"/>
          <w:numId w:val="2"/>
        </w:numPr>
        <w:rPr>
          <w:color w:val="auto"/>
          <w:u w:val="single"/>
        </w:rPr>
      </w:pPr>
      <w:hyperlink r:id="rId19" w:history="1">
        <w:r w:rsidR="00660EC7" w:rsidRPr="00840833">
          <w:rPr>
            <w:rStyle w:val="Hyperlink"/>
            <w:sz w:val="22"/>
            <w:szCs w:val="22"/>
            <w:u w:val="single"/>
          </w:rPr>
          <w:t>Who can share information under the information sharing and MARAM reforms</w:t>
        </w:r>
      </w:hyperlink>
      <w:r w:rsidR="001828E0" w:rsidRPr="00573101">
        <w:rPr>
          <w:color w:val="auto"/>
        </w:rPr>
        <w:t>.</w:t>
      </w:r>
    </w:p>
    <w:p w14:paraId="37BC76B9" w14:textId="3CD4D084" w:rsidR="00840833" w:rsidRPr="00573101" w:rsidRDefault="00632C61" w:rsidP="00840833">
      <w:pPr>
        <w:pStyle w:val="ListParagraph"/>
        <w:numPr>
          <w:ilvl w:val="0"/>
          <w:numId w:val="2"/>
        </w:numPr>
        <w:rPr>
          <w:color w:val="auto"/>
        </w:rPr>
      </w:pPr>
      <w:hyperlink r:id="rId20" w:history="1">
        <w:r w:rsidR="00840833" w:rsidRPr="00840833">
          <w:rPr>
            <w:rStyle w:val="Hyperlink"/>
            <w:sz w:val="22"/>
            <w:szCs w:val="22"/>
            <w:u w:val="single"/>
          </w:rPr>
          <w:t>Frequently asked questions about information sharing and MARAM</w:t>
        </w:r>
      </w:hyperlink>
      <w:r w:rsidR="00840833" w:rsidRPr="00573101">
        <w:rPr>
          <w:color w:val="auto"/>
        </w:rPr>
        <w:t>.</w:t>
      </w:r>
    </w:p>
    <w:p w14:paraId="79AFA0D4" w14:textId="77777777" w:rsidR="00032917" w:rsidRPr="001845E2" w:rsidRDefault="00032917" w:rsidP="009A2155">
      <w:pPr>
        <w:pStyle w:val="Heading3"/>
        <w:ind w:left="360"/>
      </w:pPr>
      <w:bookmarkStart w:id="12" w:name="_Toc69997533"/>
      <w:r w:rsidRPr="001845E2">
        <w:t>Foundational knowledge</w:t>
      </w:r>
      <w:bookmarkEnd w:id="12"/>
    </w:p>
    <w:p w14:paraId="3208F933" w14:textId="0EE881DE" w:rsidR="00025DFC" w:rsidRPr="00660EC7" w:rsidRDefault="00632C61" w:rsidP="00572104">
      <w:pPr>
        <w:pStyle w:val="ListParagraph"/>
        <w:numPr>
          <w:ilvl w:val="0"/>
          <w:numId w:val="2"/>
        </w:numPr>
      </w:pPr>
      <w:hyperlink r:id="rId21" w:history="1">
        <w:r w:rsidR="00584200" w:rsidRPr="001828E0">
          <w:rPr>
            <w:rStyle w:val="Hyperlink"/>
            <w:color w:val="auto"/>
            <w:sz w:val="22"/>
            <w:szCs w:val="22"/>
          </w:rPr>
          <w:t>MARAM Practice Guide</w:t>
        </w:r>
        <w:r w:rsidR="001828E0" w:rsidRPr="001828E0">
          <w:rPr>
            <w:rStyle w:val="Hyperlink"/>
            <w:color w:val="auto"/>
            <w:sz w:val="22"/>
            <w:szCs w:val="22"/>
          </w:rPr>
          <w:t>s</w:t>
        </w:r>
        <w:r w:rsidR="00584200" w:rsidRPr="001828E0">
          <w:rPr>
            <w:rStyle w:val="Hyperlink"/>
            <w:color w:val="auto"/>
            <w:sz w:val="22"/>
            <w:szCs w:val="22"/>
          </w:rPr>
          <w:t>:</w:t>
        </w:r>
        <w:r w:rsidR="00584200" w:rsidRPr="00660EC7">
          <w:rPr>
            <w:rStyle w:val="Hyperlink"/>
            <w:sz w:val="22"/>
            <w:szCs w:val="22"/>
          </w:rPr>
          <w:t xml:space="preserve"> </w:t>
        </w:r>
        <w:r w:rsidR="00584200" w:rsidRPr="00422E9F">
          <w:rPr>
            <w:rStyle w:val="Hyperlink"/>
            <w:sz w:val="22"/>
            <w:szCs w:val="22"/>
            <w:u w:val="single"/>
          </w:rPr>
          <w:t>Foundation Knowledge</w:t>
        </w:r>
        <w:r w:rsidR="00573101" w:rsidRPr="00422E9F">
          <w:rPr>
            <w:rStyle w:val="Hyperlink"/>
            <w:sz w:val="22"/>
            <w:szCs w:val="22"/>
            <w:u w:val="single"/>
          </w:rPr>
          <w:t xml:space="preserve"> Guide</w:t>
        </w:r>
      </w:hyperlink>
    </w:p>
    <w:p w14:paraId="27950333" w14:textId="274B2307" w:rsidR="00660EC7" w:rsidRPr="00E9774F" w:rsidRDefault="00632C61" w:rsidP="00572104">
      <w:pPr>
        <w:pStyle w:val="ListParagraph"/>
        <w:numPr>
          <w:ilvl w:val="0"/>
          <w:numId w:val="2"/>
        </w:numPr>
      </w:pPr>
      <w:hyperlink r:id="rId22" w:history="1">
        <w:r w:rsidR="00350C6F" w:rsidRPr="00422E9F">
          <w:rPr>
            <w:rStyle w:val="Hyperlink"/>
            <w:sz w:val="22"/>
            <w:szCs w:val="22"/>
            <w:u w:val="single"/>
          </w:rPr>
          <w:t>Duluth Power and Control Wheels</w:t>
        </w:r>
      </w:hyperlink>
      <w:r w:rsidR="00350C6F">
        <w:t xml:space="preserve">: </w:t>
      </w:r>
      <w:r w:rsidR="00350C6F" w:rsidRPr="00660EC7">
        <w:rPr>
          <w:color w:val="auto"/>
        </w:rPr>
        <w:t>These document the most common abusive behaviours or tactics that were used against women involved in a research project undertaken by the Domestic Abuse Intervention Project in 1984.</w:t>
      </w:r>
      <w:r w:rsidR="00660EC7" w:rsidRPr="00E9774F">
        <w:t xml:space="preserve"> </w:t>
      </w:r>
    </w:p>
    <w:p w14:paraId="4D8E8A51" w14:textId="0B468333" w:rsidR="00660EC7" w:rsidRDefault="00584200" w:rsidP="00572104">
      <w:pPr>
        <w:pStyle w:val="ListParagraph"/>
        <w:numPr>
          <w:ilvl w:val="0"/>
          <w:numId w:val="2"/>
        </w:numPr>
      </w:pPr>
      <w:r w:rsidRPr="00660EC7">
        <w:rPr>
          <w:color w:val="auto"/>
        </w:rPr>
        <w:t xml:space="preserve">Video: </w:t>
      </w:r>
      <w:hyperlink r:id="rId23" w:history="1">
        <w:r w:rsidR="00350C6F" w:rsidRPr="00422E9F">
          <w:rPr>
            <w:rStyle w:val="Hyperlink"/>
            <w:sz w:val="22"/>
            <w:szCs w:val="22"/>
            <w:u w:val="single"/>
          </w:rPr>
          <w:t xml:space="preserve">Professor Peter Hopkins, Newcastle University (2018) </w:t>
        </w:r>
        <w:r w:rsidRPr="00422E9F">
          <w:rPr>
            <w:rStyle w:val="Hyperlink"/>
            <w:sz w:val="22"/>
            <w:szCs w:val="22"/>
            <w:u w:val="single"/>
          </w:rPr>
          <w:t>What is Intersectionality?</w:t>
        </w:r>
      </w:hyperlink>
      <w:r w:rsidRPr="00422E9F">
        <w:rPr>
          <w:u w:val="single"/>
        </w:rPr>
        <w:t xml:space="preserve"> </w:t>
      </w:r>
    </w:p>
    <w:p w14:paraId="2E152DF2" w14:textId="5D6E7235" w:rsidR="00BA68DD" w:rsidRPr="00660EC7" w:rsidRDefault="00350C6F" w:rsidP="00572104">
      <w:pPr>
        <w:pStyle w:val="ListParagraph"/>
        <w:numPr>
          <w:ilvl w:val="0"/>
          <w:numId w:val="2"/>
        </w:numPr>
      </w:pPr>
      <w:r w:rsidRPr="00660EC7">
        <w:rPr>
          <w:color w:val="auto"/>
        </w:rPr>
        <w:t xml:space="preserve">Video: </w:t>
      </w:r>
      <w:hyperlink r:id="rId24" w:history="1">
        <w:r w:rsidRPr="00573101">
          <w:rPr>
            <w:rStyle w:val="Hyperlink"/>
            <w:sz w:val="22"/>
            <w:szCs w:val="22"/>
            <w:u w:val="single"/>
          </w:rPr>
          <w:t>Our Watch (2015)</w:t>
        </w:r>
        <w:r w:rsidR="00032917" w:rsidRPr="00573101">
          <w:rPr>
            <w:rStyle w:val="Hyperlink"/>
            <w:sz w:val="22"/>
            <w:szCs w:val="22"/>
            <w:u w:val="single"/>
          </w:rPr>
          <w:t xml:space="preserve"> Let’s change the story: Violence against women in Australia</w:t>
        </w:r>
      </w:hyperlink>
      <w:r w:rsidR="001828E0" w:rsidRPr="00573101">
        <w:t>.</w:t>
      </w:r>
      <w:r w:rsidR="00032917" w:rsidRPr="00E9774F">
        <w:t xml:space="preserve"> </w:t>
      </w:r>
      <w:hyperlink r:id="rId25" w:history="1"/>
    </w:p>
    <w:p w14:paraId="7D907421" w14:textId="2D486BFE" w:rsidR="00BA68DD" w:rsidRPr="00350C6F" w:rsidRDefault="00D61DEC" w:rsidP="009A2155">
      <w:pPr>
        <w:pStyle w:val="Heading3"/>
        <w:ind w:left="360"/>
      </w:pPr>
      <w:bookmarkStart w:id="13" w:name="_Toc69997534"/>
      <w:r>
        <w:lastRenderedPageBreak/>
        <w:t xml:space="preserve">Understanding attitudes, structural inequality </w:t>
      </w:r>
      <w:r w:rsidR="00BA68DD" w:rsidRPr="00350C6F">
        <w:t>&amp; discrimination</w:t>
      </w:r>
      <w:r>
        <w:t xml:space="preserve"> and barriers to disclosure.</w:t>
      </w:r>
      <w:bookmarkEnd w:id="13"/>
    </w:p>
    <w:p w14:paraId="57515A7C" w14:textId="6AC840F8" w:rsidR="0073777B" w:rsidRDefault="00632C61" w:rsidP="00572104">
      <w:pPr>
        <w:pStyle w:val="ListParagraph"/>
        <w:numPr>
          <w:ilvl w:val="0"/>
          <w:numId w:val="2"/>
        </w:numPr>
      </w:pPr>
      <w:hyperlink r:id="rId26" w:history="1">
        <w:r w:rsidR="0073777B" w:rsidRPr="00573101">
          <w:rPr>
            <w:rStyle w:val="Hyperlink"/>
            <w:sz w:val="22"/>
            <w:szCs w:val="22"/>
            <w:u w:val="single"/>
          </w:rPr>
          <w:t>MARAM Framework</w:t>
        </w:r>
      </w:hyperlink>
      <w:r w:rsidR="001828E0">
        <w:t>.</w:t>
      </w:r>
      <w:r w:rsidR="0073777B" w:rsidRPr="00E9774F">
        <w:t xml:space="preserve"> </w:t>
      </w:r>
    </w:p>
    <w:p w14:paraId="1F715C70" w14:textId="08CEB4B9" w:rsidR="00E046D6" w:rsidRPr="00E046D6" w:rsidRDefault="00632C61" w:rsidP="00E046D6">
      <w:pPr>
        <w:pStyle w:val="ListParagraph"/>
        <w:numPr>
          <w:ilvl w:val="0"/>
          <w:numId w:val="2"/>
        </w:numPr>
        <w:rPr>
          <w:color w:val="auto"/>
        </w:rPr>
      </w:pPr>
      <w:hyperlink r:id="rId27" w:history="1">
        <w:r w:rsidR="00E046D6" w:rsidRPr="00E046D6">
          <w:rPr>
            <w:rStyle w:val="Hyperlink"/>
            <w:sz w:val="22"/>
            <w:szCs w:val="22"/>
            <w:u w:val="single"/>
          </w:rPr>
          <w:t>Dhelk Dja: Safe Our Way - Strong Culture, Strong Peoples, Strong Families</w:t>
        </w:r>
      </w:hyperlink>
      <w:r w:rsidR="00E046D6" w:rsidRPr="00E046D6">
        <w:t xml:space="preserve"> (2018)</w:t>
      </w:r>
      <w:r w:rsidR="00E046D6" w:rsidRPr="00E9774F">
        <w:t xml:space="preserve"> </w:t>
      </w:r>
      <w:r w:rsidR="00E046D6" w:rsidRPr="00660EC7">
        <w:rPr>
          <w:color w:val="auto"/>
        </w:rPr>
        <w:t>This document is the Aboriginal 10-year family violence agreement for 2018-2028, and is a community-led Aboriginal agreement to address family violence.</w:t>
      </w:r>
    </w:p>
    <w:p w14:paraId="70C20BE4" w14:textId="240C086A" w:rsidR="00350C6F" w:rsidRPr="00660EC7" w:rsidRDefault="00632C61" w:rsidP="00572104">
      <w:pPr>
        <w:pStyle w:val="ListParagraph"/>
        <w:numPr>
          <w:ilvl w:val="0"/>
          <w:numId w:val="2"/>
        </w:numPr>
        <w:rPr>
          <w:color w:val="auto"/>
        </w:rPr>
      </w:pPr>
      <w:hyperlink r:id="rId28" w:history="1">
        <w:r w:rsidR="00BA68DD" w:rsidRPr="00E046D6">
          <w:rPr>
            <w:rStyle w:val="Hyperlink"/>
            <w:sz w:val="22"/>
            <w:szCs w:val="22"/>
          </w:rPr>
          <w:t>Everybody matters: Inclusion and Equity Statement</w:t>
        </w:r>
      </w:hyperlink>
      <w:r w:rsidR="00350C6F" w:rsidRPr="00E046D6">
        <w:t xml:space="preserve"> (2018)</w:t>
      </w:r>
      <w:r w:rsidR="00350C6F" w:rsidRPr="00350C6F">
        <w:t xml:space="preserve"> </w:t>
      </w:r>
      <w:r w:rsidR="00350C6F" w:rsidRPr="00660EC7">
        <w:rPr>
          <w:color w:val="auto"/>
        </w:rPr>
        <w:t>- This document</w:t>
      </w:r>
      <w:r w:rsidR="001657A0" w:rsidRPr="00660EC7">
        <w:rPr>
          <w:color w:val="auto"/>
        </w:rPr>
        <w:t xml:space="preserve"> i</w:t>
      </w:r>
      <w:r w:rsidR="00350C6F" w:rsidRPr="00660EC7">
        <w:rPr>
          <w:color w:val="auto"/>
        </w:rPr>
        <w:t>s the Victorian Government’s 10-year vision for a more inclusive, safe, responsive and accountable family violence system</w:t>
      </w:r>
      <w:r w:rsidR="00660EC7">
        <w:rPr>
          <w:color w:val="auto"/>
        </w:rPr>
        <w:t>.</w:t>
      </w:r>
    </w:p>
    <w:p w14:paraId="3F3CAFEA" w14:textId="6EDBD012" w:rsidR="00E046D6" w:rsidRDefault="00E046D6" w:rsidP="00D61DEC">
      <w:pPr>
        <w:pStyle w:val="ListParagraph"/>
        <w:numPr>
          <w:ilvl w:val="0"/>
          <w:numId w:val="2"/>
        </w:numPr>
        <w:rPr>
          <w:color w:val="auto"/>
        </w:rPr>
      </w:pPr>
      <w:r>
        <w:rPr>
          <w:color w:val="auto"/>
        </w:rPr>
        <w:t xml:space="preserve">Video: Family Safety Victoria (2019) </w:t>
      </w:r>
      <w:hyperlink r:id="rId29" w:history="1">
        <w:r w:rsidRPr="00E046D6">
          <w:rPr>
            <w:rStyle w:val="Hyperlink"/>
            <w:sz w:val="22"/>
            <w:szCs w:val="22"/>
            <w:u w:val="single"/>
          </w:rPr>
          <w:t>Everybody Matters: Inclusion and Equity Statement</w:t>
        </w:r>
      </w:hyperlink>
      <w:r>
        <w:rPr>
          <w:color w:val="auto"/>
        </w:rPr>
        <w:t>.</w:t>
      </w:r>
    </w:p>
    <w:p w14:paraId="6F9D3C42" w14:textId="77777777" w:rsidR="00D75390" w:rsidRPr="00D75390" w:rsidRDefault="00D75390" w:rsidP="00D75390">
      <w:pPr>
        <w:pStyle w:val="ListParagraph"/>
        <w:numPr>
          <w:ilvl w:val="0"/>
          <w:numId w:val="0"/>
        </w:numPr>
        <w:ind w:left="720"/>
        <w:rPr>
          <w:color w:val="auto"/>
        </w:rPr>
      </w:pPr>
    </w:p>
    <w:p w14:paraId="1892A10A" w14:textId="7F27C92D" w:rsidR="00C3391F" w:rsidRPr="001845E2" w:rsidRDefault="00C3391F" w:rsidP="00E918AF">
      <w:pPr>
        <w:pStyle w:val="Heading2"/>
        <w:rPr>
          <w:sz w:val="28"/>
          <w:szCs w:val="28"/>
        </w:rPr>
      </w:pPr>
      <w:bookmarkStart w:id="14" w:name="_Toc69997535"/>
      <w:r w:rsidRPr="001845E2">
        <w:rPr>
          <w:sz w:val="28"/>
          <w:szCs w:val="28"/>
        </w:rPr>
        <w:t>Module 2</w:t>
      </w:r>
      <w:bookmarkEnd w:id="14"/>
      <w:r w:rsidR="00D61DEC" w:rsidRPr="001845E2">
        <w:rPr>
          <w:sz w:val="28"/>
          <w:szCs w:val="28"/>
        </w:rPr>
        <w:t xml:space="preserve"> </w:t>
      </w:r>
    </w:p>
    <w:p w14:paraId="0019A515" w14:textId="737144CB" w:rsidR="007558CB" w:rsidRDefault="00D61DEC" w:rsidP="009A2155">
      <w:pPr>
        <w:pStyle w:val="Heading3"/>
        <w:ind w:left="360"/>
      </w:pPr>
      <w:bookmarkStart w:id="15" w:name="_Toc69997536"/>
      <w:r>
        <w:t>Observable signs of trauma</w:t>
      </w:r>
      <w:bookmarkEnd w:id="15"/>
    </w:p>
    <w:p w14:paraId="1E7BE034" w14:textId="07637075" w:rsidR="00D61DEC" w:rsidRPr="00D61DEC" w:rsidRDefault="00632C61" w:rsidP="00572104">
      <w:pPr>
        <w:pStyle w:val="ListParagraph"/>
        <w:numPr>
          <w:ilvl w:val="0"/>
          <w:numId w:val="22"/>
        </w:numPr>
      </w:pPr>
      <w:hyperlink r:id="rId30" w:history="1">
        <w:r w:rsidR="00D61DEC" w:rsidRPr="00247122">
          <w:rPr>
            <w:rStyle w:val="Hyperlink"/>
            <w:color w:val="auto"/>
            <w:sz w:val="22"/>
            <w:szCs w:val="22"/>
          </w:rPr>
          <w:t>MARAM Practice Guide</w:t>
        </w:r>
        <w:r w:rsidR="001828E0" w:rsidRPr="00247122">
          <w:rPr>
            <w:rStyle w:val="Hyperlink"/>
            <w:color w:val="auto"/>
            <w:sz w:val="22"/>
            <w:szCs w:val="22"/>
          </w:rPr>
          <w:t>s</w:t>
        </w:r>
        <w:r w:rsidR="00D61DEC" w:rsidRPr="00247122">
          <w:rPr>
            <w:rStyle w:val="Hyperlink"/>
            <w:color w:val="auto"/>
            <w:sz w:val="22"/>
            <w:szCs w:val="22"/>
          </w:rPr>
          <w:t xml:space="preserve">: </w:t>
        </w:r>
        <w:r w:rsidR="00D61DEC" w:rsidRPr="00422E9F">
          <w:rPr>
            <w:rStyle w:val="Hyperlink"/>
            <w:sz w:val="22"/>
            <w:szCs w:val="22"/>
            <w:u w:val="single"/>
          </w:rPr>
          <w:t xml:space="preserve">Responsibility 2: Identification </w:t>
        </w:r>
        <w:r w:rsidR="00D61DEC" w:rsidRPr="00422E9F">
          <w:rPr>
            <w:rStyle w:val="Hyperlink"/>
            <w:sz w:val="22"/>
            <w:szCs w:val="22"/>
            <w:u w:val="single"/>
          </w:rPr>
          <w:t>o</w:t>
        </w:r>
        <w:r w:rsidR="00D61DEC" w:rsidRPr="00422E9F">
          <w:rPr>
            <w:rStyle w:val="Hyperlink"/>
            <w:sz w:val="22"/>
            <w:szCs w:val="22"/>
            <w:u w:val="single"/>
          </w:rPr>
          <w:t>f Family Violence Risk</w:t>
        </w:r>
      </w:hyperlink>
      <w:r w:rsidR="001828E0">
        <w:t>.</w:t>
      </w:r>
    </w:p>
    <w:p w14:paraId="1B5AC0D5" w14:textId="77777777" w:rsidR="00C50C9E" w:rsidRPr="00C50C9E" w:rsidRDefault="00C50C9E" w:rsidP="00572104">
      <w:pPr>
        <w:pStyle w:val="ListParagraph"/>
        <w:numPr>
          <w:ilvl w:val="0"/>
          <w:numId w:val="19"/>
        </w:numPr>
        <w:rPr>
          <w:color w:val="auto"/>
        </w:rPr>
      </w:pPr>
      <w:r w:rsidRPr="00C50C9E">
        <w:rPr>
          <w:color w:val="auto"/>
        </w:rPr>
        <w:t>Appendix 1 of the above practice guide has a list of observable signs of trauma.</w:t>
      </w:r>
    </w:p>
    <w:p w14:paraId="5DE75874" w14:textId="07A83F58" w:rsidR="0073777B" w:rsidRPr="00E422A3" w:rsidRDefault="004119A9" w:rsidP="009A2155">
      <w:pPr>
        <w:pStyle w:val="Heading3"/>
        <w:ind w:left="360"/>
      </w:pPr>
      <w:bookmarkStart w:id="16" w:name="_Toc69997537"/>
      <w:r>
        <w:t>Effective e</w:t>
      </w:r>
      <w:r w:rsidR="0073777B" w:rsidRPr="00E422A3">
        <w:t>ngagement</w:t>
      </w:r>
      <w:r w:rsidR="009F116E">
        <w:t xml:space="preserve"> and child-focused practice</w:t>
      </w:r>
      <w:bookmarkEnd w:id="16"/>
    </w:p>
    <w:p w14:paraId="6094DBAF" w14:textId="4C1FB753" w:rsidR="0073777B" w:rsidRPr="001657A0" w:rsidRDefault="00632C61" w:rsidP="00572104">
      <w:pPr>
        <w:pStyle w:val="ListParagraph"/>
        <w:numPr>
          <w:ilvl w:val="0"/>
          <w:numId w:val="2"/>
        </w:numPr>
      </w:pPr>
      <w:hyperlink r:id="rId31" w:history="1">
        <w:r w:rsidR="0073777B" w:rsidRPr="00422E9F">
          <w:rPr>
            <w:rStyle w:val="Hyperlink"/>
            <w:sz w:val="22"/>
            <w:szCs w:val="22"/>
            <w:u w:val="single"/>
          </w:rPr>
          <w:t>MARAM Framework</w:t>
        </w:r>
      </w:hyperlink>
      <w:r w:rsidR="001828E0">
        <w:t>.</w:t>
      </w:r>
      <w:r w:rsidR="0073777B" w:rsidRPr="001657A0">
        <w:t xml:space="preserve"> </w:t>
      </w:r>
    </w:p>
    <w:p w14:paraId="16961582" w14:textId="081965CF" w:rsidR="0073777B" w:rsidRDefault="00632C61" w:rsidP="00572104">
      <w:pPr>
        <w:pStyle w:val="ListParagraph"/>
        <w:numPr>
          <w:ilvl w:val="0"/>
          <w:numId w:val="2"/>
        </w:numPr>
      </w:pPr>
      <w:hyperlink r:id="rId32" w:history="1">
        <w:r w:rsidR="0073777B" w:rsidRPr="001828E0">
          <w:rPr>
            <w:rStyle w:val="Hyperlink"/>
            <w:color w:val="auto"/>
            <w:sz w:val="22"/>
            <w:szCs w:val="22"/>
          </w:rPr>
          <w:t>MARAM Practice Guide</w:t>
        </w:r>
        <w:r w:rsidR="001828E0">
          <w:rPr>
            <w:rStyle w:val="Hyperlink"/>
            <w:color w:val="auto"/>
            <w:sz w:val="22"/>
            <w:szCs w:val="22"/>
          </w:rPr>
          <w:t>s</w:t>
        </w:r>
        <w:r w:rsidR="0073777B" w:rsidRPr="001828E0">
          <w:rPr>
            <w:rStyle w:val="Hyperlink"/>
            <w:color w:val="auto"/>
            <w:sz w:val="22"/>
            <w:szCs w:val="22"/>
          </w:rPr>
          <w:t>:</w:t>
        </w:r>
        <w:r w:rsidR="0073777B" w:rsidRPr="00976EC0">
          <w:rPr>
            <w:rStyle w:val="Hyperlink"/>
            <w:sz w:val="22"/>
            <w:szCs w:val="22"/>
          </w:rPr>
          <w:t xml:space="preserve"> </w:t>
        </w:r>
        <w:r w:rsidR="0073777B" w:rsidRPr="00422E9F">
          <w:rPr>
            <w:rStyle w:val="Hyperlink"/>
            <w:sz w:val="22"/>
            <w:szCs w:val="22"/>
            <w:u w:val="single"/>
          </w:rPr>
          <w:t>Responsibility 1: Respectful, Sensitive and Safe Engagement</w:t>
        </w:r>
      </w:hyperlink>
      <w:r w:rsidR="001828E0">
        <w:t>.</w:t>
      </w:r>
    </w:p>
    <w:p w14:paraId="56E7BF0B" w14:textId="1C0BA845" w:rsidR="00E536F5" w:rsidRDefault="00E536F5" w:rsidP="00E536F5">
      <w:pPr>
        <w:pStyle w:val="ListParagraph"/>
        <w:numPr>
          <w:ilvl w:val="0"/>
          <w:numId w:val="2"/>
        </w:numPr>
      </w:pPr>
      <w:r>
        <w:t xml:space="preserve">Video: </w:t>
      </w:r>
      <w:hyperlink r:id="rId33" w:history="1">
        <w:r w:rsidRPr="00422E9F">
          <w:rPr>
            <w:rStyle w:val="Hyperlink"/>
            <w:sz w:val="22"/>
            <w:szCs w:val="22"/>
            <w:u w:val="single"/>
          </w:rPr>
          <w:t>Family violence against LGBTI people: Insights from people with lived experience</w:t>
        </w:r>
      </w:hyperlink>
      <w:r w:rsidR="00422E9F">
        <w:rPr>
          <w:rStyle w:val="Hyperlink"/>
          <w:sz w:val="22"/>
          <w:szCs w:val="22"/>
        </w:rPr>
        <w:t>.</w:t>
      </w:r>
    </w:p>
    <w:p w14:paraId="543B44B5" w14:textId="77777777" w:rsidR="009A2155" w:rsidRPr="001657A0" w:rsidRDefault="009A2155" w:rsidP="009A2155">
      <w:pPr>
        <w:pStyle w:val="ListParagraph"/>
        <w:numPr>
          <w:ilvl w:val="0"/>
          <w:numId w:val="0"/>
        </w:numPr>
        <w:ind w:left="720"/>
      </w:pPr>
    </w:p>
    <w:p w14:paraId="3978DDE5" w14:textId="58E6239E" w:rsidR="001657A0" w:rsidRPr="001845E2" w:rsidRDefault="001657A0" w:rsidP="00E918AF">
      <w:pPr>
        <w:pStyle w:val="Heading2"/>
        <w:rPr>
          <w:sz w:val="28"/>
          <w:szCs w:val="28"/>
        </w:rPr>
      </w:pPr>
      <w:bookmarkStart w:id="17" w:name="_Toc69997538"/>
      <w:r w:rsidRPr="001845E2">
        <w:rPr>
          <w:sz w:val="28"/>
          <w:szCs w:val="28"/>
        </w:rPr>
        <w:t>Module 3</w:t>
      </w:r>
      <w:bookmarkEnd w:id="17"/>
    </w:p>
    <w:p w14:paraId="331B0903" w14:textId="3CB75906" w:rsidR="009F116E" w:rsidRPr="009F116E" w:rsidRDefault="009F116E" w:rsidP="009A2155">
      <w:pPr>
        <w:pStyle w:val="Heading3"/>
        <w:ind w:left="360"/>
      </w:pPr>
      <w:bookmarkStart w:id="18" w:name="_Toc69997539"/>
      <w:r>
        <w:t>Evidence-based risk factors</w:t>
      </w:r>
      <w:bookmarkEnd w:id="18"/>
    </w:p>
    <w:p w14:paraId="7C533B7E" w14:textId="6EECF9AE" w:rsidR="001657A0" w:rsidRDefault="00632C61" w:rsidP="00572104">
      <w:pPr>
        <w:pStyle w:val="ListParagraph"/>
        <w:numPr>
          <w:ilvl w:val="0"/>
          <w:numId w:val="5"/>
        </w:numPr>
      </w:pPr>
      <w:hyperlink r:id="rId34" w:history="1">
        <w:r w:rsidR="001657A0" w:rsidRPr="001828E0">
          <w:rPr>
            <w:rStyle w:val="Hyperlink"/>
            <w:color w:val="auto"/>
            <w:sz w:val="22"/>
            <w:szCs w:val="22"/>
          </w:rPr>
          <w:t>MARAM Practice Guide</w:t>
        </w:r>
        <w:r w:rsidR="001828E0" w:rsidRPr="001828E0">
          <w:rPr>
            <w:rStyle w:val="Hyperlink"/>
            <w:color w:val="auto"/>
            <w:sz w:val="22"/>
            <w:szCs w:val="22"/>
          </w:rPr>
          <w:t>s</w:t>
        </w:r>
        <w:r w:rsidR="001657A0" w:rsidRPr="001828E0">
          <w:rPr>
            <w:rStyle w:val="Hyperlink"/>
            <w:color w:val="auto"/>
            <w:sz w:val="22"/>
            <w:szCs w:val="22"/>
          </w:rPr>
          <w:t xml:space="preserve">: </w:t>
        </w:r>
        <w:r w:rsidR="001657A0" w:rsidRPr="00422E9F">
          <w:rPr>
            <w:rStyle w:val="Hyperlink"/>
            <w:sz w:val="22"/>
            <w:szCs w:val="22"/>
            <w:u w:val="single"/>
          </w:rPr>
          <w:t>Foundation Knowledge</w:t>
        </w:r>
        <w:r w:rsidR="009F116E" w:rsidRPr="00422E9F">
          <w:rPr>
            <w:rStyle w:val="Hyperlink"/>
            <w:sz w:val="22"/>
            <w:szCs w:val="22"/>
            <w:u w:val="single"/>
          </w:rPr>
          <w:t xml:space="preserve"> Guide</w:t>
        </w:r>
      </w:hyperlink>
      <w:r w:rsidR="00B91690">
        <w:t xml:space="preserve"> (pages 23-29).</w:t>
      </w:r>
    </w:p>
    <w:p w14:paraId="5B496215" w14:textId="035DC90C" w:rsidR="009F116E" w:rsidRDefault="009F116E" w:rsidP="009A2155">
      <w:pPr>
        <w:pStyle w:val="Heading3"/>
        <w:ind w:left="360"/>
      </w:pPr>
      <w:bookmarkStart w:id="19" w:name="_Toc69997540"/>
      <w:r>
        <w:t>MARAM risk assessment tools</w:t>
      </w:r>
      <w:bookmarkEnd w:id="19"/>
    </w:p>
    <w:p w14:paraId="3FF67507" w14:textId="45BBE7EE" w:rsidR="009F116E" w:rsidRPr="001657A0" w:rsidRDefault="001828E0" w:rsidP="00572104">
      <w:pPr>
        <w:pStyle w:val="ListParagraph"/>
        <w:numPr>
          <w:ilvl w:val="0"/>
          <w:numId w:val="5"/>
        </w:numPr>
      </w:pPr>
      <w:r w:rsidRPr="001828E0">
        <w:rPr>
          <w:color w:val="auto"/>
        </w:rPr>
        <w:t xml:space="preserve">MARAM Practice Guides: </w:t>
      </w:r>
      <w:hyperlink r:id="rId35" w:history="1">
        <w:r w:rsidRPr="00422E9F">
          <w:rPr>
            <w:rStyle w:val="Hyperlink"/>
            <w:sz w:val="22"/>
            <w:szCs w:val="22"/>
            <w:u w:val="single"/>
          </w:rPr>
          <w:t>Responsibility 3: Intermediate Risk Assessment</w:t>
        </w:r>
      </w:hyperlink>
      <w:r>
        <w:t>.</w:t>
      </w:r>
    </w:p>
    <w:p w14:paraId="5FBA96C9" w14:textId="1A3B5B74" w:rsidR="001828E0" w:rsidRPr="001828E0" w:rsidRDefault="001828E0" w:rsidP="00572104">
      <w:pPr>
        <w:pStyle w:val="ListParagraph"/>
        <w:numPr>
          <w:ilvl w:val="0"/>
          <w:numId w:val="20"/>
        </w:numPr>
        <w:rPr>
          <w:color w:val="auto"/>
        </w:rPr>
      </w:pPr>
      <w:r w:rsidRPr="001828E0">
        <w:rPr>
          <w:color w:val="auto"/>
        </w:rPr>
        <w:t xml:space="preserve">Appendix 5 of the above practice guide is the </w:t>
      </w:r>
      <w:r>
        <w:rPr>
          <w:color w:val="auto"/>
        </w:rPr>
        <w:t>a</w:t>
      </w:r>
      <w:r w:rsidRPr="001828E0">
        <w:rPr>
          <w:color w:val="auto"/>
        </w:rPr>
        <w:t xml:space="preserve">dult </w:t>
      </w:r>
      <w:r w:rsidR="00A32B86">
        <w:rPr>
          <w:color w:val="auto"/>
        </w:rPr>
        <w:t>B</w:t>
      </w:r>
      <w:r w:rsidRPr="001828E0">
        <w:rPr>
          <w:color w:val="auto"/>
        </w:rPr>
        <w:t xml:space="preserve">rief </w:t>
      </w:r>
      <w:r>
        <w:rPr>
          <w:color w:val="auto"/>
        </w:rPr>
        <w:t>r</w:t>
      </w:r>
      <w:r w:rsidRPr="001828E0">
        <w:rPr>
          <w:color w:val="auto"/>
        </w:rPr>
        <w:t xml:space="preserve">isk </w:t>
      </w:r>
      <w:r>
        <w:rPr>
          <w:color w:val="auto"/>
        </w:rPr>
        <w:t>a</w:t>
      </w:r>
      <w:r w:rsidRPr="001828E0">
        <w:rPr>
          <w:color w:val="auto"/>
        </w:rPr>
        <w:t xml:space="preserve">ssessment </w:t>
      </w:r>
      <w:r>
        <w:rPr>
          <w:color w:val="auto"/>
        </w:rPr>
        <w:t>t</w:t>
      </w:r>
      <w:r w:rsidRPr="001828E0">
        <w:rPr>
          <w:color w:val="auto"/>
        </w:rPr>
        <w:t>ool</w:t>
      </w:r>
      <w:r>
        <w:rPr>
          <w:color w:val="auto"/>
        </w:rPr>
        <w:t>.</w:t>
      </w:r>
    </w:p>
    <w:p w14:paraId="78317804" w14:textId="284D9409" w:rsidR="001828E0" w:rsidRDefault="001828E0" w:rsidP="00572104">
      <w:pPr>
        <w:pStyle w:val="ListParagraph"/>
        <w:numPr>
          <w:ilvl w:val="0"/>
          <w:numId w:val="20"/>
        </w:numPr>
        <w:rPr>
          <w:color w:val="auto"/>
        </w:rPr>
      </w:pPr>
      <w:r>
        <w:rPr>
          <w:color w:val="auto"/>
        </w:rPr>
        <w:t>Appendix 6</w:t>
      </w:r>
      <w:r w:rsidRPr="001828E0">
        <w:rPr>
          <w:color w:val="auto"/>
        </w:rPr>
        <w:t xml:space="preserve"> of the above practice guide is the </w:t>
      </w:r>
      <w:r>
        <w:rPr>
          <w:color w:val="auto"/>
        </w:rPr>
        <w:t>a</w:t>
      </w:r>
      <w:r w:rsidRPr="001828E0">
        <w:rPr>
          <w:color w:val="auto"/>
        </w:rPr>
        <w:t xml:space="preserve">dult </w:t>
      </w:r>
      <w:r>
        <w:rPr>
          <w:color w:val="auto"/>
        </w:rPr>
        <w:t>Intermediate</w:t>
      </w:r>
      <w:r w:rsidRPr="001828E0">
        <w:rPr>
          <w:color w:val="auto"/>
        </w:rPr>
        <w:t xml:space="preserve"> </w:t>
      </w:r>
      <w:r>
        <w:rPr>
          <w:color w:val="auto"/>
        </w:rPr>
        <w:t>r</w:t>
      </w:r>
      <w:r w:rsidRPr="001828E0">
        <w:rPr>
          <w:color w:val="auto"/>
        </w:rPr>
        <w:t xml:space="preserve">isk </w:t>
      </w:r>
      <w:r>
        <w:rPr>
          <w:color w:val="auto"/>
        </w:rPr>
        <w:t>a</w:t>
      </w:r>
      <w:r w:rsidRPr="001828E0">
        <w:rPr>
          <w:color w:val="auto"/>
        </w:rPr>
        <w:t xml:space="preserve">ssessment </w:t>
      </w:r>
      <w:r>
        <w:rPr>
          <w:color w:val="auto"/>
        </w:rPr>
        <w:t>t</w:t>
      </w:r>
      <w:r w:rsidRPr="001828E0">
        <w:rPr>
          <w:color w:val="auto"/>
        </w:rPr>
        <w:t>ool</w:t>
      </w:r>
      <w:r>
        <w:rPr>
          <w:color w:val="auto"/>
        </w:rPr>
        <w:t>.</w:t>
      </w:r>
    </w:p>
    <w:p w14:paraId="59EF38AA" w14:textId="77777777" w:rsidR="001828E0" w:rsidRDefault="001828E0" w:rsidP="00572104">
      <w:pPr>
        <w:pStyle w:val="ListParagraph"/>
        <w:numPr>
          <w:ilvl w:val="0"/>
          <w:numId w:val="20"/>
        </w:numPr>
        <w:rPr>
          <w:color w:val="auto"/>
        </w:rPr>
      </w:pPr>
      <w:r>
        <w:rPr>
          <w:color w:val="auto"/>
        </w:rPr>
        <w:t>Appendix 7</w:t>
      </w:r>
      <w:r w:rsidRPr="001828E0">
        <w:rPr>
          <w:color w:val="auto"/>
        </w:rPr>
        <w:t xml:space="preserve"> of the above practice guide is the </w:t>
      </w:r>
      <w:r>
        <w:rPr>
          <w:color w:val="auto"/>
        </w:rPr>
        <w:t>child victim survivor</w:t>
      </w:r>
      <w:r w:rsidRPr="001828E0">
        <w:rPr>
          <w:color w:val="auto"/>
        </w:rPr>
        <w:t xml:space="preserve"> </w:t>
      </w:r>
      <w:r>
        <w:rPr>
          <w:color w:val="auto"/>
        </w:rPr>
        <w:t>risk assessment t</w:t>
      </w:r>
      <w:r w:rsidRPr="001828E0">
        <w:rPr>
          <w:color w:val="auto"/>
        </w:rPr>
        <w:t>ool</w:t>
      </w:r>
      <w:r>
        <w:rPr>
          <w:color w:val="auto"/>
        </w:rPr>
        <w:t>.</w:t>
      </w:r>
    </w:p>
    <w:p w14:paraId="10B29F01" w14:textId="256917B0" w:rsidR="001828E0" w:rsidRPr="001828E0" w:rsidRDefault="001828E0" w:rsidP="00572104">
      <w:pPr>
        <w:pStyle w:val="ListParagraph"/>
        <w:numPr>
          <w:ilvl w:val="0"/>
          <w:numId w:val="20"/>
        </w:numPr>
        <w:rPr>
          <w:color w:val="auto"/>
        </w:rPr>
      </w:pPr>
      <w:r w:rsidRPr="001828E0">
        <w:rPr>
          <w:color w:val="auto"/>
        </w:rPr>
        <w:t xml:space="preserve">Appendix 8 of the above practice guide </w:t>
      </w:r>
      <w:r w:rsidR="005B1A04">
        <w:rPr>
          <w:color w:val="auto"/>
        </w:rPr>
        <w:t>covers</w:t>
      </w:r>
      <w:r w:rsidRPr="001828E0">
        <w:rPr>
          <w:color w:val="auto"/>
        </w:rPr>
        <w:t xml:space="preserve"> Intermediate risk assessment and practice guidance for adult and child victim survivors. </w:t>
      </w:r>
    </w:p>
    <w:p w14:paraId="16745479" w14:textId="77777777" w:rsidR="00A84059" w:rsidRDefault="00A84059">
      <w:pPr>
        <w:rPr>
          <w:rFonts w:ascii="Arial" w:hAnsi="Arial" w:cs="Arial"/>
          <w:b/>
          <w:sz w:val="24"/>
          <w:szCs w:val="24"/>
        </w:rPr>
      </w:pPr>
      <w:r>
        <w:br w:type="page"/>
      </w:r>
    </w:p>
    <w:p w14:paraId="3B60602A" w14:textId="1C68861D" w:rsidR="00247122" w:rsidRDefault="00247122" w:rsidP="009A2155">
      <w:pPr>
        <w:pStyle w:val="Heading3"/>
        <w:ind w:left="360"/>
      </w:pPr>
      <w:bookmarkStart w:id="20" w:name="_Toc69997541"/>
      <w:r w:rsidRPr="00247122">
        <w:lastRenderedPageBreak/>
        <w:t xml:space="preserve">Structured Professional </w:t>
      </w:r>
      <w:r w:rsidR="00593BE5">
        <w:t>Judgement model, assessment of seriousness of r</w:t>
      </w:r>
      <w:r w:rsidRPr="00247122">
        <w:t>isk</w:t>
      </w:r>
      <w:bookmarkEnd w:id="20"/>
    </w:p>
    <w:p w14:paraId="1F552506" w14:textId="77777777" w:rsidR="00247122" w:rsidRPr="001657A0" w:rsidRDefault="00247122" w:rsidP="00572104">
      <w:pPr>
        <w:pStyle w:val="ListParagraph"/>
        <w:numPr>
          <w:ilvl w:val="0"/>
          <w:numId w:val="5"/>
        </w:numPr>
      </w:pPr>
      <w:r w:rsidRPr="001828E0">
        <w:rPr>
          <w:color w:val="auto"/>
        </w:rPr>
        <w:t xml:space="preserve">MARAM Practice Guides: </w:t>
      </w:r>
      <w:hyperlink r:id="rId36" w:history="1">
        <w:r w:rsidRPr="00422E9F">
          <w:rPr>
            <w:rStyle w:val="Hyperlink"/>
            <w:sz w:val="22"/>
            <w:szCs w:val="22"/>
            <w:u w:val="single"/>
          </w:rPr>
          <w:t>Responsibility 3: Intermediate Risk Assessment</w:t>
        </w:r>
      </w:hyperlink>
      <w:r>
        <w:t>.</w:t>
      </w:r>
    </w:p>
    <w:p w14:paraId="6D7FCB61" w14:textId="50063278" w:rsidR="00247122" w:rsidRPr="00247122" w:rsidRDefault="00247122" w:rsidP="009A2155">
      <w:pPr>
        <w:pStyle w:val="Heading3"/>
        <w:ind w:left="360"/>
      </w:pPr>
      <w:bookmarkStart w:id="21" w:name="_Toc69997542"/>
      <w:r>
        <w:t>M</w:t>
      </w:r>
      <w:r w:rsidRPr="00247122">
        <w:t>isidentification of the perpetrator and victim survivor</w:t>
      </w:r>
      <w:bookmarkEnd w:id="21"/>
    </w:p>
    <w:p w14:paraId="3EE7871F" w14:textId="44468C9D" w:rsidR="00247122" w:rsidRPr="00422E9F" w:rsidRDefault="00632C61" w:rsidP="00572104">
      <w:pPr>
        <w:pStyle w:val="ListParagraph"/>
        <w:numPr>
          <w:ilvl w:val="0"/>
          <w:numId w:val="21"/>
        </w:numPr>
        <w:rPr>
          <w:u w:val="single"/>
        </w:rPr>
      </w:pPr>
      <w:hyperlink r:id="rId37" w:history="1">
        <w:r w:rsidR="00247122" w:rsidRPr="00422E9F">
          <w:rPr>
            <w:rStyle w:val="Hyperlink"/>
            <w:sz w:val="22"/>
            <w:szCs w:val="22"/>
            <w:u w:val="single"/>
          </w:rPr>
          <w:t>MARAM Framework</w:t>
        </w:r>
      </w:hyperlink>
      <w:r w:rsidR="00422E9F" w:rsidRPr="00422E9F">
        <w:rPr>
          <w:rStyle w:val="Hyperlink"/>
          <w:sz w:val="22"/>
          <w:szCs w:val="22"/>
        </w:rPr>
        <w:t>.</w:t>
      </w:r>
    </w:p>
    <w:p w14:paraId="46A6B00D" w14:textId="4119A19C" w:rsidR="00247122" w:rsidRDefault="00247122" w:rsidP="002D0B15">
      <w:pPr>
        <w:pStyle w:val="ListParagraph"/>
        <w:numPr>
          <w:ilvl w:val="0"/>
          <w:numId w:val="21"/>
        </w:numPr>
        <w:spacing w:after="0"/>
      </w:pPr>
      <w:r w:rsidRPr="00247122">
        <w:rPr>
          <w:color w:val="auto"/>
        </w:rPr>
        <w:t xml:space="preserve">MARAM Practice Guides: </w:t>
      </w:r>
      <w:hyperlink r:id="rId38" w:history="1">
        <w:r w:rsidRPr="002A65B6">
          <w:rPr>
            <w:rStyle w:val="Hyperlink"/>
            <w:sz w:val="22"/>
            <w:szCs w:val="22"/>
            <w:u w:val="single"/>
          </w:rPr>
          <w:t>Responsibility 3: Intermediate Risk Assessment</w:t>
        </w:r>
      </w:hyperlink>
      <w:r w:rsidRPr="00247122">
        <w:t>.</w:t>
      </w:r>
    </w:p>
    <w:p w14:paraId="0F59AB27" w14:textId="77777777" w:rsidR="002D0B15" w:rsidRPr="00247122" w:rsidRDefault="002D0B15" w:rsidP="002D0B15"/>
    <w:p w14:paraId="3106B52E" w14:textId="7CA16B56" w:rsidR="001657A0" w:rsidRPr="001845E2" w:rsidRDefault="001657A0" w:rsidP="001845E2">
      <w:pPr>
        <w:pStyle w:val="Heading2"/>
        <w:rPr>
          <w:sz w:val="28"/>
          <w:szCs w:val="28"/>
        </w:rPr>
      </w:pPr>
      <w:bookmarkStart w:id="22" w:name="_Toc69997543"/>
      <w:r w:rsidRPr="001845E2">
        <w:rPr>
          <w:sz w:val="28"/>
          <w:szCs w:val="28"/>
        </w:rPr>
        <w:t>Module 4</w:t>
      </w:r>
      <w:bookmarkEnd w:id="22"/>
      <w:r w:rsidR="005B1A04" w:rsidRPr="001845E2">
        <w:rPr>
          <w:sz w:val="28"/>
          <w:szCs w:val="28"/>
        </w:rPr>
        <w:t xml:space="preserve"> </w:t>
      </w:r>
    </w:p>
    <w:p w14:paraId="27C26911" w14:textId="77777777" w:rsidR="001657A0" w:rsidRPr="001657A0" w:rsidRDefault="001657A0" w:rsidP="009A2155">
      <w:pPr>
        <w:pStyle w:val="Heading3"/>
        <w:ind w:left="360"/>
      </w:pPr>
      <w:bookmarkStart w:id="23" w:name="_Toc69997544"/>
      <w:r w:rsidRPr="001657A0">
        <w:t>Intermediate risk management</w:t>
      </w:r>
      <w:bookmarkEnd w:id="23"/>
    </w:p>
    <w:p w14:paraId="4B1056DF" w14:textId="4A8E72D5" w:rsidR="001657A0" w:rsidRDefault="001657A0" w:rsidP="00572104">
      <w:pPr>
        <w:pStyle w:val="ListParagraph"/>
        <w:numPr>
          <w:ilvl w:val="0"/>
          <w:numId w:val="6"/>
        </w:numPr>
      </w:pPr>
      <w:r w:rsidRPr="005B1A04">
        <w:rPr>
          <w:color w:val="auto"/>
        </w:rPr>
        <w:t>MARAM Practice Guide</w:t>
      </w:r>
      <w:r w:rsidR="005B1A04">
        <w:rPr>
          <w:color w:val="auto"/>
        </w:rPr>
        <w:t>s</w:t>
      </w:r>
      <w:r w:rsidRPr="005B1A04">
        <w:rPr>
          <w:color w:val="auto"/>
        </w:rPr>
        <w:t xml:space="preserve">: </w:t>
      </w:r>
      <w:hyperlink r:id="rId39" w:history="1">
        <w:r w:rsidRPr="00422E9F">
          <w:rPr>
            <w:rStyle w:val="Hyperlink"/>
            <w:sz w:val="22"/>
            <w:szCs w:val="22"/>
            <w:u w:val="single"/>
          </w:rPr>
          <w:t>Responsibility 4: Intermediate Risk Management</w:t>
        </w:r>
      </w:hyperlink>
    </w:p>
    <w:p w14:paraId="55D82BFF" w14:textId="3668D280" w:rsidR="005B1A04" w:rsidRDefault="005B1A04" w:rsidP="00572104">
      <w:pPr>
        <w:pStyle w:val="ListParagraph"/>
        <w:numPr>
          <w:ilvl w:val="0"/>
          <w:numId w:val="23"/>
        </w:numPr>
        <w:rPr>
          <w:color w:val="auto"/>
        </w:rPr>
      </w:pPr>
      <w:r w:rsidRPr="005B1A04">
        <w:rPr>
          <w:color w:val="auto"/>
        </w:rPr>
        <w:t>Appendix 9</w:t>
      </w:r>
      <w:r>
        <w:rPr>
          <w:color w:val="auto"/>
        </w:rPr>
        <w:t xml:space="preserve"> is an adult safety plan template.</w:t>
      </w:r>
    </w:p>
    <w:p w14:paraId="1D862095" w14:textId="79734F2B" w:rsidR="005B1A04" w:rsidRPr="005B1A04" w:rsidRDefault="005B1A04" w:rsidP="00572104">
      <w:pPr>
        <w:pStyle w:val="ListParagraph"/>
        <w:numPr>
          <w:ilvl w:val="0"/>
          <w:numId w:val="23"/>
        </w:numPr>
        <w:rPr>
          <w:color w:val="auto"/>
        </w:rPr>
      </w:pPr>
      <w:r>
        <w:rPr>
          <w:color w:val="auto"/>
        </w:rPr>
        <w:t>Appendix 10 is a safety plan for older children and young people.</w:t>
      </w:r>
    </w:p>
    <w:p w14:paraId="4CE188D8" w14:textId="10A9EB36" w:rsidR="001657A0" w:rsidRPr="00422E9F" w:rsidRDefault="001657A0" w:rsidP="00572104">
      <w:pPr>
        <w:pStyle w:val="ListParagraph"/>
        <w:numPr>
          <w:ilvl w:val="0"/>
          <w:numId w:val="6"/>
        </w:numPr>
        <w:rPr>
          <w:u w:val="single"/>
        </w:rPr>
      </w:pPr>
      <w:r w:rsidRPr="005B1A04">
        <w:rPr>
          <w:color w:val="auto"/>
        </w:rPr>
        <w:t>MARAM Practice Guide</w:t>
      </w:r>
      <w:r w:rsidR="005B1A04" w:rsidRPr="005B1A04">
        <w:rPr>
          <w:color w:val="auto"/>
        </w:rPr>
        <w:t>s</w:t>
      </w:r>
      <w:r w:rsidRPr="005B1A04">
        <w:rPr>
          <w:color w:val="auto"/>
        </w:rPr>
        <w:t xml:space="preserve">: </w:t>
      </w:r>
      <w:hyperlink r:id="rId40" w:history="1">
        <w:r w:rsidRPr="00422E9F">
          <w:rPr>
            <w:rStyle w:val="Hyperlink"/>
            <w:sz w:val="22"/>
            <w:szCs w:val="22"/>
            <w:u w:val="single"/>
          </w:rPr>
          <w:t>Responsibility 5: Secon</w:t>
        </w:r>
        <w:r w:rsidR="005B1A04" w:rsidRPr="00422E9F">
          <w:rPr>
            <w:rStyle w:val="Hyperlink"/>
            <w:sz w:val="22"/>
            <w:szCs w:val="22"/>
            <w:u w:val="single"/>
          </w:rPr>
          <w:t>dary Consultations and Referral, including for comprehensive family violence assessment and management response</w:t>
        </w:r>
      </w:hyperlink>
      <w:r w:rsidR="005B1A04" w:rsidRPr="00422E9F">
        <w:rPr>
          <w:u w:val="single"/>
        </w:rPr>
        <w:t>.</w:t>
      </w:r>
    </w:p>
    <w:p w14:paraId="034BAC86" w14:textId="7DBC2DE2" w:rsidR="001657A0" w:rsidRPr="007C2479" w:rsidRDefault="001657A0" w:rsidP="00572104">
      <w:pPr>
        <w:pStyle w:val="ListParagraph"/>
        <w:numPr>
          <w:ilvl w:val="0"/>
          <w:numId w:val="6"/>
        </w:numPr>
      </w:pPr>
      <w:r w:rsidRPr="005B1A04">
        <w:rPr>
          <w:color w:val="auto"/>
        </w:rPr>
        <w:t>MARAM Practice Guide</w:t>
      </w:r>
      <w:r w:rsidR="005B1A04" w:rsidRPr="005B1A04">
        <w:rPr>
          <w:color w:val="auto"/>
        </w:rPr>
        <w:t>s</w:t>
      </w:r>
      <w:r w:rsidRPr="005B1A04">
        <w:rPr>
          <w:color w:val="auto"/>
        </w:rPr>
        <w:t xml:space="preserve">: </w:t>
      </w:r>
      <w:hyperlink r:id="rId41" w:history="1">
        <w:r w:rsidRPr="00422E9F">
          <w:rPr>
            <w:rStyle w:val="Hyperlink"/>
            <w:sz w:val="22"/>
            <w:szCs w:val="22"/>
            <w:u w:val="single"/>
          </w:rPr>
          <w:t xml:space="preserve">Responsibility 6: </w:t>
        </w:r>
        <w:r w:rsidR="005B1A04" w:rsidRPr="00422E9F">
          <w:rPr>
            <w:rStyle w:val="Hyperlink"/>
            <w:sz w:val="22"/>
            <w:szCs w:val="22"/>
            <w:u w:val="single"/>
          </w:rPr>
          <w:t>Contribute to information s</w:t>
        </w:r>
        <w:r w:rsidRPr="00422E9F">
          <w:rPr>
            <w:rStyle w:val="Hyperlink"/>
            <w:sz w:val="22"/>
            <w:szCs w:val="22"/>
            <w:u w:val="single"/>
          </w:rPr>
          <w:t>haring</w:t>
        </w:r>
        <w:r w:rsidR="005B1A04" w:rsidRPr="00422E9F">
          <w:rPr>
            <w:rStyle w:val="Hyperlink"/>
            <w:sz w:val="22"/>
            <w:szCs w:val="22"/>
            <w:u w:val="single"/>
          </w:rPr>
          <w:t xml:space="preserve"> with other services (as authorised by legislation)</w:t>
        </w:r>
      </w:hyperlink>
      <w:r w:rsidR="005B1A04" w:rsidRPr="00422E9F">
        <w:rPr>
          <w:u w:val="single"/>
        </w:rPr>
        <w:t>.</w:t>
      </w:r>
    </w:p>
    <w:p w14:paraId="0926534B" w14:textId="7647A768" w:rsidR="001657A0" w:rsidRPr="00422E9F" w:rsidRDefault="001657A0" w:rsidP="00572104">
      <w:pPr>
        <w:pStyle w:val="ListParagraph"/>
        <w:numPr>
          <w:ilvl w:val="0"/>
          <w:numId w:val="6"/>
        </w:numPr>
        <w:rPr>
          <w:u w:val="single"/>
        </w:rPr>
      </w:pPr>
      <w:r w:rsidRPr="005B1A04">
        <w:rPr>
          <w:color w:val="auto"/>
        </w:rPr>
        <w:t>MARAM Practice Guide</w:t>
      </w:r>
      <w:r w:rsidR="005B1A04" w:rsidRPr="005B1A04">
        <w:rPr>
          <w:color w:val="auto"/>
        </w:rPr>
        <w:t>s</w:t>
      </w:r>
      <w:r w:rsidRPr="005B1A04">
        <w:rPr>
          <w:color w:val="auto"/>
        </w:rPr>
        <w:t xml:space="preserve">: </w:t>
      </w:r>
      <w:hyperlink r:id="rId42" w:history="1">
        <w:r w:rsidRPr="00422E9F">
          <w:rPr>
            <w:rStyle w:val="Hyperlink"/>
            <w:sz w:val="22"/>
            <w:szCs w:val="22"/>
            <w:u w:val="single"/>
          </w:rPr>
          <w:t xml:space="preserve">Responsibility 9: </w:t>
        </w:r>
        <w:r w:rsidR="00A41836" w:rsidRPr="00422E9F">
          <w:rPr>
            <w:rStyle w:val="Hyperlink"/>
            <w:sz w:val="22"/>
            <w:szCs w:val="22"/>
            <w:u w:val="single"/>
          </w:rPr>
          <w:t>Contribute to coordinated risk management</w:t>
        </w:r>
      </w:hyperlink>
      <w:r w:rsidR="00A41836" w:rsidRPr="00422E9F">
        <w:rPr>
          <w:u w:val="single"/>
        </w:rPr>
        <w:t>.</w:t>
      </w:r>
    </w:p>
    <w:p w14:paraId="1E562A16" w14:textId="5CF234BE" w:rsidR="001657A0" w:rsidRPr="007C2479" w:rsidRDefault="001657A0" w:rsidP="00572104">
      <w:pPr>
        <w:pStyle w:val="ListParagraph"/>
        <w:numPr>
          <w:ilvl w:val="0"/>
          <w:numId w:val="6"/>
        </w:numPr>
      </w:pPr>
      <w:r w:rsidRPr="00A41836">
        <w:rPr>
          <w:color w:val="auto"/>
        </w:rPr>
        <w:t>MARAM Practice Guide</w:t>
      </w:r>
      <w:r w:rsidR="005B1A04" w:rsidRPr="00A41836">
        <w:rPr>
          <w:color w:val="auto"/>
        </w:rPr>
        <w:t>s</w:t>
      </w:r>
      <w:r w:rsidRPr="00A41836">
        <w:rPr>
          <w:color w:val="auto"/>
        </w:rPr>
        <w:t xml:space="preserve">: </w:t>
      </w:r>
      <w:hyperlink r:id="rId43" w:history="1">
        <w:r w:rsidRPr="00422E9F">
          <w:rPr>
            <w:rStyle w:val="Hyperlink"/>
            <w:sz w:val="22"/>
            <w:szCs w:val="22"/>
            <w:u w:val="single"/>
          </w:rPr>
          <w:t>Resp</w:t>
        </w:r>
        <w:r w:rsidR="00A41836" w:rsidRPr="00422E9F">
          <w:rPr>
            <w:rStyle w:val="Hyperlink"/>
            <w:sz w:val="22"/>
            <w:szCs w:val="22"/>
            <w:u w:val="single"/>
          </w:rPr>
          <w:t>onsibility 10: Collaborate for o</w:t>
        </w:r>
        <w:r w:rsidRPr="00422E9F">
          <w:rPr>
            <w:rStyle w:val="Hyperlink"/>
            <w:sz w:val="22"/>
            <w:szCs w:val="22"/>
            <w:u w:val="single"/>
          </w:rPr>
          <w:t xml:space="preserve">n-going </w:t>
        </w:r>
        <w:r w:rsidR="00A41836" w:rsidRPr="00422E9F">
          <w:rPr>
            <w:rStyle w:val="Hyperlink"/>
            <w:sz w:val="22"/>
            <w:szCs w:val="22"/>
            <w:u w:val="single"/>
          </w:rPr>
          <w:t>risk assessment and risk m</w:t>
        </w:r>
        <w:r w:rsidRPr="00422E9F">
          <w:rPr>
            <w:rStyle w:val="Hyperlink"/>
            <w:sz w:val="22"/>
            <w:szCs w:val="22"/>
            <w:u w:val="single"/>
          </w:rPr>
          <w:t>anagement</w:t>
        </w:r>
      </w:hyperlink>
      <w:r w:rsidR="00A41836" w:rsidRPr="00422E9F">
        <w:rPr>
          <w:u w:val="single"/>
        </w:rPr>
        <w:t>.</w:t>
      </w:r>
      <w:r w:rsidRPr="007C2479">
        <w:t xml:space="preserve"> </w:t>
      </w:r>
    </w:p>
    <w:p w14:paraId="3B0374C7" w14:textId="1D279B88" w:rsidR="007C2479" w:rsidRPr="007C2479" w:rsidRDefault="001657A0" w:rsidP="00572104">
      <w:pPr>
        <w:pStyle w:val="ListParagraph"/>
        <w:numPr>
          <w:ilvl w:val="0"/>
          <w:numId w:val="7"/>
        </w:numPr>
      </w:pPr>
      <w:r w:rsidRPr="00A41836">
        <w:rPr>
          <w:color w:val="auto"/>
        </w:rPr>
        <w:t>Video:</w:t>
      </w:r>
      <w:r w:rsidR="007C2479" w:rsidRPr="00A41836">
        <w:rPr>
          <w:color w:val="auto"/>
        </w:rPr>
        <w:t xml:space="preserve"> </w:t>
      </w:r>
      <w:hyperlink r:id="rId44" w:history="1">
        <w:r w:rsidR="007C2479" w:rsidRPr="00422E9F">
          <w:rPr>
            <w:rStyle w:val="Hyperlink"/>
            <w:sz w:val="22"/>
            <w:szCs w:val="22"/>
            <w:u w:val="single"/>
          </w:rPr>
          <w:t>Northern Integrated Family Violence Services Partnership (2018)</w:t>
        </w:r>
        <w:r w:rsidRPr="00422E9F">
          <w:rPr>
            <w:rStyle w:val="Hyperlink"/>
            <w:sz w:val="22"/>
            <w:szCs w:val="22"/>
            <w:u w:val="single"/>
          </w:rPr>
          <w:t xml:space="preserve"> Knowledge to Advocate: Intervention Orders and Legal Support</w:t>
        </w:r>
      </w:hyperlink>
      <w:r w:rsidR="00A41836">
        <w:t>.</w:t>
      </w:r>
      <w:r w:rsidRPr="007C2479">
        <w:t xml:space="preserve"> </w:t>
      </w:r>
    </w:p>
    <w:p w14:paraId="683DF5E3" w14:textId="77777777" w:rsidR="001657A0" w:rsidRPr="001657A0" w:rsidRDefault="001657A0" w:rsidP="009A2155">
      <w:pPr>
        <w:pStyle w:val="Heading3"/>
        <w:ind w:left="360"/>
      </w:pPr>
      <w:bookmarkStart w:id="24" w:name="_Toc69997545"/>
      <w:r w:rsidRPr="001657A0">
        <w:t>Keeping perpetrators in view</w:t>
      </w:r>
      <w:bookmarkEnd w:id="24"/>
    </w:p>
    <w:p w14:paraId="2C0EE8D2" w14:textId="5D9F21E0" w:rsidR="001657A0" w:rsidRPr="00422E9F" w:rsidRDefault="00632C61" w:rsidP="00572104">
      <w:pPr>
        <w:pStyle w:val="ListParagraph"/>
        <w:numPr>
          <w:ilvl w:val="0"/>
          <w:numId w:val="7"/>
        </w:numPr>
        <w:rPr>
          <w:u w:val="single"/>
        </w:rPr>
      </w:pPr>
      <w:hyperlink r:id="rId45" w:history="1">
        <w:r w:rsidR="001657A0" w:rsidRPr="00422E9F">
          <w:rPr>
            <w:rStyle w:val="Hyperlink"/>
            <w:sz w:val="22"/>
            <w:szCs w:val="22"/>
            <w:u w:val="single"/>
          </w:rPr>
          <w:t>MARAM Framework</w:t>
        </w:r>
      </w:hyperlink>
      <w:r w:rsidR="00422E9F">
        <w:rPr>
          <w:u w:val="single"/>
        </w:rPr>
        <w:t>.</w:t>
      </w:r>
      <w:r w:rsidR="001657A0" w:rsidRPr="00422E9F">
        <w:rPr>
          <w:u w:val="single"/>
        </w:rPr>
        <w:t xml:space="preserve"> </w:t>
      </w:r>
    </w:p>
    <w:p w14:paraId="1D3E597F" w14:textId="4D624635" w:rsidR="00A41836" w:rsidRPr="00422E9F" w:rsidRDefault="00A41836" w:rsidP="00572104">
      <w:pPr>
        <w:pStyle w:val="ListParagraph"/>
        <w:numPr>
          <w:ilvl w:val="0"/>
          <w:numId w:val="7"/>
        </w:numPr>
        <w:rPr>
          <w:u w:val="single"/>
        </w:rPr>
      </w:pPr>
      <w:r w:rsidRPr="00A41836">
        <w:rPr>
          <w:color w:val="auto"/>
        </w:rPr>
        <w:t xml:space="preserve">MARAM Practice Guides: </w:t>
      </w:r>
      <w:hyperlink r:id="rId46" w:history="1">
        <w:r w:rsidRPr="00422E9F">
          <w:rPr>
            <w:rStyle w:val="Hyperlink"/>
            <w:sz w:val="22"/>
            <w:szCs w:val="22"/>
            <w:u w:val="single"/>
          </w:rPr>
          <w:t>Responsibility 3: Intermediate Risk Assessment</w:t>
        </w:r>
      </w:hyperlink>
      <w:r w:rsidR="00422E9F" w:rsidRPr="00422E9F">
        <w:rPr>
          <w:rStyle w:val="Hyperlink"/>
          <w:sz w:val="22"/>
          <w:szCs w:val="22"/>
        </w:rPr>
        <w:t>.</w:t>
      </w:r>
    </w:p>
    <w:p w14:paraId="7425545E" w14:textId="3AAE71F1" w:rsidR="00704FBE" w:rsidRDefault="00A41836" w:rsidP="009A2155">
      <w:pPr>
        <w:pStyle w:val="Heading3"/>
        <w:ind w:left="360"/>
      </w:pPr>
      <w:bookmarkStart w:id="25" w:name="_Toc69997546"/>
      <w:r>
        <w:t>Workplace Supports</w:t>
      </w:r>
      <w:bookmarkEnd w:id="25"/>
    </w:p>
    <w:p w14:paraId="46C5418D" w14:textId="10A9D331" w:rsidR="009A2155" w:rsidRPr="002D0B15" w:rsidRDefault="00A41836" w:rsidP="009A2155">
      <w:pPr>
        <w:pStyle w:val="ListParagraph"/>
        <w:numPr>
          <w:ilvl w:val="0"/>
          <w:numId w:val="5"/>
        </w:numPr>
        <w:rPr>
          <w:color w:val="5F497A"/>
          <w:sz w:val="32"/>
          <w:szCs w:val="32"/>
        </w:rPr>
      </w:pPr>
      <w:r w:rsidRPr="009A2155">
        <w:t xml:space="preserve">Refer to your organisation’s policy and procedures. </w:t>
      </w:r>
    </w:p>
    <w:p w14:paraId="61B9DBEF" w14:textId="76C3DB7B" w:rsidR="004119A9" w:rsidRPr="009A2155" w:rsidRDefault="004119A9" w:rsidP="009A2155">
      <w:pPr>
        <w:rPr>
          <w:color w:val="5F497A"/>
          <w:sz w:val="32"/>
          <w:szCs w:val="32"/>
        </w:rPr>
      </w:pPr>
    </w:p>
    <w:p w14:paraId="13FF5E8A" w14:textId="77777777" w:rsidR="00A84059" w:rsidRDefault="00A84059">
      <w:pPr>
        <w:rPr>
          <w:rFonts w:ascii="Arial" w:hAnsi="Arial" w:cs="Arial"/>
          <w:noProof/>
          <w:color w:val="FFFFFF" w:themeColor="background1"/>
          <w:sz w:val="36"/>
          <w:szCs w:val="36"/>
        </w:rPr>
      </w:pPr>
      <w:r>
        <w:br w:type="page"/>
      </w:r>
    </w:p>
    <w:p w14:paraId="291251E0" w14:textId="7CDBB6C3" w:rsidR="001657A0" w:rsidRPr="00572104" w:rsidRDefault="001657A0" w:rsidP="002D0B15">
      <w:pPr>
        <w:pStyle w:val="Heading1"/>
      </w:pPr>
      <w:bookmarkStart w:id="26" w:name="_Toc69997547"/>
      <w:r w:rsidRPr="00572104">
        <w:lastRenderedPageBreak/>
        <w:t>Family Violence Referrals</w:t>
      </w:r>
      <w:bookmarkEnd w:id="26"/>
    </w:p>
    <w:p w14:paraId="3EDBD73E" w14:textId="77777777" w:rsidR="001657A0" w:rsidRPr="00895D06" w:rsidRDefault="001657A0" w:rsidP="001657A0">
      <w:pPr>
        <w:rPr>
          <w:rFonts w:ascii="Arial" w:hAnsi="Arial" w:cs="Arial"/>
          <w:b/>
          <w:sz w:val="24"/>
          <w:szCs w:val="24"/>
        </w:rPr>
      </w:pPr>
      <w:r w:rsidRPr="00895D06">
        <w:rPr>
          <w:rFonts w:ascii="Arial" w:hAnsi="Arial" w:cs="Arial"/>
          <w:b/>
          <w:sz w:val="24"/>
          <w:szCs w:val="24"/>
        </w:rPr>
        <w:t>Safe Steps</w:t>
      </w:r>
    </w:p>
    <w:p w14:paraId="2BF605B1" w14:textId="77777777" w:rsidR="00A41836" w:rsidRDefault="001657A0" w:rsidP="00572104">
      <w:pPr>
        <w:pStyle w:val="ListParagraph"/>
        <w:numPr>
          <w:ilvl w:val="0"/>
          <w:numId w:val="26"/>
        </w:numPr>
        <w:rPr>
          <w:color w:val="auto"/>
        </w:rPr>
      </w:pPr>
      <w:r w:rsidRPr="00A41836">
        <w:rPr>
          <w:color w:val="auto"/>
        </w:rPr>
        <w:t xml:space="preserve">Safe Steps is the 24-hour crisis response service in Victoria. </w:t>
      </w:r>
    </w:p>
    <w:p w14:paraId="12DD2956" w14:textId="626DDE4C" w:rsidR="001657A0" w:rsidRPr="00A41836" w:rsidRDefault="001657A0" w:rsidP="00572104">
      <w:pPr>
        <w:pStyle w:val="ListParagraph"/>
        <w:numPr>
          <w:ilvl w:val="0"/>
          <w:numId w:val="26"/>
        </w:numPr>
        <w:rPr>
          <w:color w:val="auto"/>
        </w:rPr>
      </w:pPr>
      <w:r w:rsidRPr="00A41836">
        <w:rPr>
          <w:color w:val="auto"/>
        </w:rPr>
        <w:t>Safe Steps is the access point if someone requires refuge or crisis accommodation as a result of not being safe due to family violence.</w:t>
      </w:r>
    </w:p>
    <w:p w14:paraId="49878A7B" w14:textId="4E999BB1" w:rsidR="001657A0" w:rsidRPr="00A41836" w:rsidRDefault="001657A0" w:rsidP="00572104">
      <w:pPr>
        <w:pStyle w:val="ListParagraph"/>
        <w:numPr>
          <w:ilvl w:val="0"/>
          <w:numId w:val="26"/>
        </w:numPr>
        <w:rPr>
          <w:color w:val="auto"/>
        </w:rPr>
      </w:pPr>
      <w:r w:rsidRPr="00A41836">
        <w:rPr>
          <w:color w:val="auto"/>
        </w:rPr>
        <w:t>It is important to know that Safe Steps cannot remove someone from an unsafe situation – that requires police intervention.</w:t>
      </w:r>
    </w:p>
    <w:p w14:paraId="6FD85A09" w14:textId="543200E1" w:rsidR="001657A0" w:rsidRPr="00A41836" w:rsidRDefault="001657A0" w:rsidP="00572104">
      <w:pPr>
        <w:pStyle w:val="ListParagraph"/>
        <w:numPr>
          <w:ilvl w:val="0"/>
          <w:numId w:val="26"/>
        </w:numPr>
        <w:rPr>
          <w:color w:val="auto"/>
        </w:rPr>
      </w:pPr>
      <w:r w:rsidRPr="00A41836">
        <w:rPr>
          <w:color w:val="auto"/>
        </w:rPr>
        <w:t>A victim survivor needs to have access to a temporary safe location to make the phone call.</w:t>
      </w:r>
    </w:p>
    <w:p w14:paraId="5A0304CD" w14:textId="68267FE4" w:rsidR="001657A0" w:rsidRPr="00A41836" w:rsidRDefault="001657A0" w:rsidP="00572104">
      <w:pPr>
        <w:pStyle w:val="ListParagraph"/>
        <w:numPr>
          <w:ilvl w:val="0"/>
          <w:numId w:val="26"/>
        </w:numPr>
        <w:rPr>
          <w:color w:val="auto"/>
        </w:rPr>
      </w:pPr>
      <w:r w:rsidRPr="00A41836">
        <w:rPr>
          <w:color w:val="auto"/>
        </w:rPr>
        <w:t>When calling Safe Steps, a victim survivor should be supported to understand that Safe Steps is a highly busy service and may need to call them back at a later time to conduct an assessment and discuss options.</w:t>
      </w:r>
    </w:p>
    <w:p w14:paraId="40DC1E4A" w14:textId="3979C0EE" w:rsidR="001657A0" w:rsidRDefault="001657A0" w:rsidP="00572104">
      <w:pPr>
        <w:pStyle w:val="ListParagraph"/>
        <w:numPr>
          <w:ilvl w:val="0"/>
          <w:numId w:val="26"/>
        </w:numPr>
        <w:rPr>
          <w:color w:val="auto"/>
        </w:rPr>
      </w:pPr>
      <w:r w:rsidRPr="00A41836">
        <w:rPr>
          <w:color w:val="auto"/>
        </w:rPr>
        <w:t>It is also important that a victim survivor is provided information about Safe Steps, their eligibility criteria and what support they offer, so the victim survivor can make an informed decision about whether Safe Steps will be part of their safety planning.</w:t>
      </w:r>
    </w:p>
    <w:p w14:paraId="0EEB3D43" w14:textId="0E1EF02A" w:rsidR="00A41836" w:rsidRPr="002A65B6" w:rsidRDefault="00632C61" w:rsidP="00572104">
      <w:pPr>
        <w:pStyle w:val="ListParagraph"/>
        <w:numPr>
          <w:ilvl w:val="0"/>
          <w:numId w:val="26"/>
        </w:numPr>
        <w:rPr>
          <w:color w:val="auto"/>
          <w:u w:val="single"/>
        </w:rPr>
      </w:pPr>
      <w:hyperlink r:id="rId47" w:history="1">
        <w:r w:rsidR="00A41836" w:rsidRPr="002A65B6">
          <w:rPr>
            <w:rStyle w:val="Hyperlink"/>
            <w:sz w:val="22"/>
            <w:szCs w:val="22"/>
            <w:u w:val="single"/>
          </w:rPr>
          <w:t>https://safesteps.org.au/</w:t>
        </w:r>
      </w:hyperlink>
    </w:p>
    <w:p w14:paraId="5782D359" w14:textId="7AB90912" w:rsidR="001657A0" w:rsidRPr="00895D06" w:rsidRDefault="00895D06" w:rsidP="001657A0">
      <w:pPr>
        <w:rPr>
          <w:rFonts w:ascii="Arial" w:hAnsi="Arial" w:cs="Arial"/>
          <w:b/>
          <w:sz w:val="24"/>
          <w:szCs w:val="24"/>
        </w:rPr>
      </w:pPr>
      <w:r>
        <w:rPr>
          <w:rFonts w:ascii="Arial" w:hAnsi="Arial" w:cs="Arial"/>
          <w:b/>
          <w:sz w:val="24"/>
          <w:szCs w:val="24"/>
        </w:rPr>
        <w:t xml:space="preserve">The </w:t>
      </w:r>
      <w:r w:rsidR="001657A0" w:rsidRPr="00895D06">
        <w:rPr>
          <w:rFonts w:ascii="Arial" w:hAnsi="Arial" w:cs="Arial"/>
          <w:b/>
          <w:sz w:val="24"/>
          <w:szCs w:val="24"/>
        </w:rPr>
        <w:t>Orange Door</w:t>
      </w:r>
    </w:p>
    <w:p w14:paraId="50F2EEB3" w14:textId="0FFC8884" w:rsidR="001657A0" w:rsidRPr="00A41836" w:rsidRDefault="00895D06" w:rsidP="00572104">
      <w:pPr>
        <w:pStyle w:val="ListParagraph"/>
        <w:numPr>
          <w:ilvl w:val="0"/>
          <w:numId w:val="27"/>
        </w:numPr>
        <w:rPr>
          <w:color w:val="auto"/>
        </w:rPr>
      </w:pPr>
      <w:r w:rsidRPr="00A41836">
        <w:rPr>
          <w:color w:val="auto"/>
        </w:rPr>
        <w:t>The Orange Door is</w:t>
      </w:r>
      <w:r w:rsidR="001657A0" w:rsidRPr="00A41836">
        <w:rPr>
          <w:color w:val="auto"/>
        </w:rPr>
        <w:t xml:space="preserve"> being established </w:t>
      </w:r>
      <w:r w:rsidRPr="00A41836">
        <w:rPr>
          <w:color w:val="auto"/>
        </w:rPr>
        <w:t>across a</w:t>
      </w:r>
      <w:r w:rsidR="001657A0" w:rsidRPr="00A41836">
        <w:rPr>
          <w:color w:val="auto"/>
        </w:rPr>
        <w:t>ll areas of Victoria. (Roll out began in 2018).</w:t>
      </w:r>
    </w:p>
    <w:p w14:paraId="12BC1C0D" w14:textId="527609AF" w:rsidR="001657A0" w:rsidRPr="00A41836" w:rsidRDefault="001657A0" w:rsidP="00572104">
      <w:pPr>
        <w:pStyle w:val="ListParagraph"/>
        <w:numPr>
          <w:ilvl w:val="0"/>
          <w:numId w:val="27"/>
        </w:numPr>
        <w:rPr>
          <w:color w:val="auto"/>
        </w:rPr>
      </w:pPr>
      <w:r w:rsidRPr="00A41836">
        <w:rPr>
          <w:color w:val="auto"/>
        </w:rPr>
        <w:t xml:space="preserve">The Orange Door </w:t>
      </w:r>
      <w:r w:rsidR="00895D06" w:rsidRPr="00A41836">
        <w:rPr>
          <w:color w:val="auto"/>
        </w:rPr>
        <w:t xml:space="preserve">is </w:t>
      </w:r>
      <w:r w:rsidRPr="00A41836">
        <w:rPr>
          <w:color w:val="auto"/>
        </w:rPr>
        <w:t>the point of contact either in person or over the phone for adults, children and young people who are experiencing, or have experienced, family violence and families who need extra support with the care and wellbeing of their children.</w:t>
      </w:r>
    </w:p>
    <w:p w14:paraId="558CDC17" w14:textId="1CC99C2A" w:rsidR="001657A0" w:rsidRPr="00A41836" w:rsidRDefault="001657A0" w:rsidP="00572104">
      <w:pPr>
        <w:pStyle w:val="ListParagraph"/>
        <w:numPr>
          <w:ilvl w:val="0"/>
          <w:numId w:val="27"/>
        </w:numPr>
        <w:rPr>
          <w:color w:val="auto"/>
        </w:rPr>
      </w:pPr>
      <w:r w:rsidRPr="00A41836">
        <w:rPr>
          <w:color w:val="auto"/>
        </w:rPr>
        <w:t>The Orange Door incorporates the intake services for specialist family violence services, perpetrator/men’s services, Child FIRST services, and workers from Aboriginal and Torres Strait Islander services.</w:t>
      </w:r>
    </w:p>
    <w:p w14:paraId="17E42F22" w14:textId="5EA82A05" w:rsidR="001657A0" w:rsidRPr="00A41836" w:rsidRDefault="001657A0" w:rsidP="00572104">
      <w:pPr>
        <w:pStyle w:val="ListParagraph"/>
        <w:numPr>
          <w:ilvl w:val="0"/>
          <w:numId w:val="27"/>
        </w:numPr>
        <w:rPr>
          <w:color w:val="auto"/>
        </w:rPr>
      </w:pPr>
      <w:r w:rsidRPr="00A41836">
        <w:rPr>
          <w:color w:val="auto"/>
        </w:rPr>
        <w:t>The Orange Door will connect people to a wide range of supports across the spectrum of prevention, early intervention and response.</w:t>
      </w:r>
    </w:p>
    <w:p w14:paraId="27F0D77C" w14:textId="07311E9B" w:rsidR="001657A0" w:rsidRPr="00A41836" w:rsidRDefault="001657A0" w:rsidP="00572104">
      <w:pPr>
        <w:pStyle w:val="ListParagraph"/>
        <w:numPr>
          <w:ilvl w:val="0"/>
          <w:numId w:val="27"/>
        </w:numPr>
        <w:rPr>
          <w:color w:val="auto"/>
        </w:rPr>
      </w:pPr>
      <w:r w:rsidRPr="00A41836">
        <w:rPr>
          <w:color w:val="auto"/>
        </w:rPr>
        <w:t>They can deliver an immediate response for people in crisis by linking people to specialist services, medical treatment and care, accommodation and practical assistance.</w:t>
      </w:r>
    </w:p>
    <w:p w14:paraId="5D87895C" w14:textId="2076D8CD" w:rsidR="001657A0" w:rsidRPr="00A41836" w:rsidRDefault="001657A0" w:rsidP="00572104">
      <w:pPr>
        <w:pStyle w:val="ListParagraph"/>
        <w:numPr>
          <w:ilvl w:val="0"/>
          <w:numId w:val="27"/>
        </w:numPr>
        <w:rPr>
          <w:color w:val="auto"/>
        </w:rPr>
      </w:pPr>
      <w:r w:rsidRPr="00A41836">
        <w:rPr>
          <w:color w:val="auto"/>
        </w:rPr>
        <w:t>The Orange Door will operate during business houses (9am-5pm) Monday to Friday.</w:t>
      </w:r>
    </w:p>
    <w:p w14:paraId="33AD7C0B" w14:textId="372A6CB1" w:rsidR="001657A0" w:rsidRDefault="001657A0" w:rsidP="00572104">
      <w:pPr>
        <w:pStyle w:val="ListParagraph"/>
        <w:numPr>
          <w:ilvl w:val="0"/>
          <w:numId w:val="27"/>
        </w:numPr>
        <w:rPr>
          <w:color w:val="auto"/>
        </w:rPr>
      </w:pPr>
      <w:r w:rsidRPr="00A41836">
        <w:rPr>
          <w:color w:val="auto"/>
        </w:rPr>
        <w:t>If there is no Orange Door in your area, victim survivors can contact their local specialist family violence service.</w:t>
      </w:r>
    </w:p>
    <w:p w14:paraId="719888A8" w14:textId="3A069ACC" w:rsidR="00572104" w:rsidRPr="002A65B6" w:rsidRDefault="00632C61" w:rsidP="00572104">
      <w:pPr>
        <w:pStyle w:val="ListParagraph"/>
        <w:numPr>
          <w:ilvl w:val="0"/>
          <w:numId w:val="27"/>
        </w:numPr>
        <w:rPr>
          <w:color w:val="auto"/>
          <w:u w:val="single"/>
        </w:rPr>
      </w:pPr>
      <w:hyperlink r:id="rId48" w:history="1">
        <w:r w:rsidR="00572104" w:rsidRPr="002A65B6">
          <w:rPr>
            <w:rStyle w:val="Hyperlink"/>
            <w:sz w:val="22"/>
            <w:szCs w:val="22"/>
            <w:u w:val="single"/>
          </w:rPr>
          <w:t>https://orangedoor.vic.gov.au/</w:t>
        </w:r>
      </w:hyperlink>
    </w:p>
    <w:p w14:paraId="382494CC" w14:textId="77777777" w:rsidR="00572104" w:rsidRPr="00A41836" w:rsidRDefault="00572104" w:rsidP="00572104">
      <w:pPr>
        <w:pStyle w:val="ListParagraph"/>
        <w:numPr>
          <w:ilvl w:val="0"/>
          <w:numId w:val="0"/>
        </w:numPr>
        <w:ind w:left="720"/>
        <w:rPr>
          <w:color w:val="auto"/>
        </w:rPr>
      </w:pPr>
    </w:p>
    <w:p w14:paraId="5CE0C73B" w14:textId="77777777" w:rsidR="00A84059" w:rsidRDefault="00A84059">
      <w:pPr>
        <w:rPr>
          <w:rFonts w:ascii="Arial" w:hAnsi="Arial" w:cs="Arial"/>
          <w:b/>
          <w:sz w:val="24"/>
          <w:szCs w:val="24"/>
        </w:rPr>
      </w:pPr>
      <w:r>
        <w:rPr>
          <w:rFonts w:ascii="Arial" w:hAnsi="Arial" w:cs="Arial"/>
          <w:b/>
          <w:sz w:val="24"/>
          <w:szCs w:val="24"/>
        </w:rPr>
        <w:br w:type="page"/>
      </w:r>
    </w:p>
    <w:p w14:paraId="217C81DF" w14:textId="182BA189" w:rsidR="001657A0" w:rsidRPr="00895D06" w:rsidRDefault="001657A0" w:rsidP="00704FBE">
      <w:pPr>
        <w:rPr>
          <w:rFonts w:ascii="Arial" w:hAnsi="Arial" w:cs="Arial"/>
          <w:b/>
          <w:sz w:val="24"/>
          <w:szCs w:val="24"/>
        </w:rPr>
      </w:pPr>
      <w:r w:rsidRPr="00895D06">
        <w:rPr>
          <w:rFonts w:ascii="Arial" w:hAnsi="Arial" w:cs="Arial"/>
          <w:b/>
          <w:sz w:val="24"/>
          <w:szCs w:val="24"/>
        </w:rPr>
        <w:lastRenderedPageBreak/>
        <w:t>Specialist Family Violence services</w:t>
      </w:r>
    </w:p>
    <w:p w14:paraId="408F139D" w14:textId="3BA2B352" w:rsidR="001657A0" w:rsidRPr="00A41836" w:rsidRDefault="001657A0" w:rsidP="00572104">
      <w:pPr>
        <w:pStyle w:val="ListParagraph"/>
        <w:numPr>
          <w:ilvl w:val="0"/>
          <w:numId w:val="28"/>
        </w:numPr>
        <w:rPr>
          <w:color w:val="auto"/>
        </w:rPr>
      </w:pPr>
      <w:r w:rsidRPr="00A41836">
        <w:rPr>
          <w:color w:val="auto"/>
        </w:rPr>
        <w:t>Are the point of contact for victim survivors when there is no Orange Door in their region</w:t>
      </w:r>
      <w:r w:rsidR="004119A9" w:rsidRPr="00A41836">
        <w:rPr>
          <w:color w:val="auto"/>
        </w:rPr>
        <w:t xml:space="preserve">. </w:t>
      </w:r>
    </w:p>
    <w:p w14:paraId="4BF05270" w14:textId="56739131" w:rsidR="001657A0" w:rsidRPr="00A41836" w:rsidRDefault="001657A0" w:rsidP="00572104">
      <w:pPr>
        <w:pStyle w:val="ListParagraph"/>
        <w:numPr>
          <w:ilvl w:val="0"/>
          <w:numId w:val="28"/>
        </w:numPr>
        <w:rPr>
          <w:color w:val="auto"/>
        </w:rPr>
      </w:pPr>
      <w:r w:rsidRPr="00A41836">
        <w:rPr>
          <w:color w:val="auto"/>
        </w:rPr>
        <w:t>All Specialist Family Violence Services in Victoria operate slightly differently, so it will be important for you to make contact with your local service to speak to them about what services they provide, their intake process and how referrals can be made.</w:t>
      </w:r>
    </w:p>
    <w:p w14:paraId="5D977BCF" w14:textId="40189C75" w:rsidR="001657A0" w:rsidRPr="00A41836" w:rsidRDefault="001657A0" w:rsidP="00572104">
      <w:pPr>
        <w:pStyle w:val="ListParagraph"/>
        <w:numPr>
          <w:ilvl w:val="0"/>
          <w:numId w:val="28"/>
        </w:numPr>
        <w:rPr>
          <w:color w:val="auto"/>
        </w:rPr>
      </w:pPr>
      <w:r w:rsidRPr="00A41836">
        <w:rPr>
          <w:color w:val="auto"/>
        </w:rPr>
        <w:t>Most Specialist Family Violence services provide intake, crisis response and case management services and support for victim survivors who are attending court for an intervention order hearing.</w:t>
      </w:r>
    </w:p>
    <w:p w14:paraId="1775AE56" w14:textId="17996345" w:rsidR="001657A0" w:rsidRDefault="001657A0" w:rsidP="00572104">
      <w:pPr>
        <w:pStyle w:val="ListParagraph"/>
        <w:numPr>
          <w:ilvl w:val="0"/>
          <w:numId w:val="28"/>
        </w:numPr>
        <w:rPr>
          <w:color w:val="auto"/>
        </w:rPr>
      </w:pPr>
      <w:r w:rsidRPr="00A41836">
        <w:rPr>
          <w:color w:val="auto"/>
        </w:rPr>
        <w:t xml:space="preserve">Most Specialist Family Violence services are open 9am-5pm Monday to Friday. </w:t>
      </w:r>
    </w:p>
    <w:p w14:paraId="72820822" w14:textId="6AA0CF39" w:rsidR="00572104" w:rsidRDefault="00572104" w:rsidP="00572104">
      <w:pPr>
        <w:pStyle w:val="ListParagraph"/>
        <w:numPr>
          <w:ilvl w:val="0"/>
          <w:numId w:val="28"/>
        </w:numPr>
        <w:rPr>
          <w:color w:val="auto"/>
        </w:rPr>
      </w:pPr>
      <w:r>
        <w:rPr>
          <w:color w:val="auto"/>
        </w:rPr>
        <w:t>F</w:t>
      </w:r>
      <w:r w:rsidRPr="00572104">
        <w:rPr>
          <w:color w:val="auto"/>
        </w:rPr>
        <w:t xml:space="preserve">urther information about services in your local area can be found on </w:t>
      </w:r>
      <w:hyperlink r:id="rId49" w:history="1">
        <w:r w:rsidRPr="002A65B6">
          <w:rPr>
            <w:rStyle w:val="Hyperlink"/>
            <w:sz w:val="22"/>
            <w:szCs w:val="22"/>
            <w:u w:val="single"/>
          </w:rPr>
          <w:t>The Lookout website</w:t>
        </w:r>
      </w:hyperlink>
      <w:r w:rsidRPr="00572104">
        <w:rPr>
          <w:color w:val="auto"/>
        </w:rPr>
        <w:t>.</w:t>
      </w:r>
    </w:p>
    <w:p w14:paraId="363AC09C" w14:textId="77777777" w:rsidR="002D0B15" w:rsidRPr="00A41836" w:rsidRDefault="002D0B15" w:rsidP="002D0B15">
      <w:pPr>
        <w:pStyle w:val="ListParagraph"/>
        <w:numPr>
          <w:ilvl w:val="0"/>
          <w:numId w:val="0"/>
        </w:numPr>
        <w:ind w:left="720"/>
        <w:rPr>
          <w:color w:val="auto"/>
        </w:rPr>
      </w:pPr>
    </w:p>
    <w:p w14:paraId="18ADCF91" w14:textId="77777777" w:rsidR="001657A0" w:rsidRPr="00895D06" w:rsidRDefault="001657A0" w:rsidP="001657A0">
      <w:pPr>
        <w:rPr>
          <w:rFonts w:ascii="Arial" w:hAnsi="Arial" w:cs="Arial"/>
          <w:b/>
          <w:sz w:val="24"/>
          <w:szCs w:val="24"/>
        </w:rPr>
      </w:pPr>
      <w:r w:rsidRPr="00895D06">
        <w:rPr>
          <w:rFonts w:ascii="Arial" w:hAnsi="Arial" w:cs="Arial"/>
          <w:b/>
          <w:sz w:val="24"/>
          <w:szCs w:val="24"/>
        </w:rPr>
        <w:t xml:space="preserve">Local Aboriginal and Torres Strait Islander Family Violence services </w:t>
      </w:r>
    </w:p>
    <w:p w14:paraId="5F00BB9A" w14:textId="7BCACBAE" w:rsidR="001657A0" w:rsidRPr="00572104" w:rsidRDefault="001657A0" w:rsidP="00572104">
      <w:pPr>
        <w:pStyle w:val="ListParagraph"/>
        <w:numPr>
          <w:ilvl w:val="0"/>
          <w:numId w:val="29"/>
        </w:numPr>
        <w:rPr>
          <w:color w:val="auto"/>
        </w:rPr>
      </w:pPr>
      <w:r w:rsidRPr="00572104">
        <w:rPr>
          <w:color w:val="auto"/>
        </w:rPr>
        <w:t xml:space="preserve">Provide a culturally safe service that assists Aboriginal and Torres Strait Islander people from the local area in their healing journey to address the impacts of family violence by providing opportunities to become strong individuals and families; live in safe communities and have healthy lives where pathways to recovery can be </w:t>
      </w:r>
      <w:r w:rsidR="004119A9" w:rsidRPr="00572104">
        <w:rPr>
          <w:color w:val="auto"/>
        </w:rPr>
        <w:t>a</w:t>
      </w:r>
      <w:r w:rsidRPr="00572104">
        <w:rPr>
          <w:color w:val="auto"/>
        </w:rPr>
        <w:t xml:space="preserve">chieved. </w:t>
      </w:r>
    </w:p>
    <w:p w14:paraId="7C9DBF99" w14:textId="77777777" w:rsidR="001657B0" w:rsidRPr="00572104" w:rsidRDefault="001657A0" w:rsidP="00572104">
      <w:pPr>
        <w:pStyle w:val="ListParagraph"/>
        <w:numPr>
          <w:ilvl w:val="0"/>
          <w:numId w:val="29"/>
        </w:numPr>
        <w:rPr>
          <w:color w:val="auto"/>
        </w:rPr>
      </w:pPr>
      <w:r w:rsidRPr="00572104">
        <w:rPr>
          <w:color w:val="auto"/>
        </w:rPr>
        <w:t xml:space="preserve">Contact your local service to find out what programs and services they offer. </w:t>
      </w:r>
    </w:p>
    <w:p w14:paraId="19532242" w14:textId="24DBDEB3" w:rsidR="001657B0" w:rsidRDefault="001657B0" w:rsidP="00572104">
      <w:pPr>
        <w:pStyle w:val="ListParagraph"/>
        <w:numPr>
          <w:ilvl w:val="0"/>
          <w:numId w:val="29"/>
        </w:numPr>
      </w:pPr>
      <w:r w:rsidRPr="00572104">
        <w:rPr>
          <w:color w:val="auto"/>
        </w:rPr>
        <w:t xml:space="preserve">Further information about </w:t>
      </w:r>
      <w:r w:rsidR="000B76BE" w:rsidRPr="00572104">
        <w:rPr>
          <w:color w:val="auto"/>
        </w:rPr>
        <w:t xml:space="preserve">Aboriginal and Torres Strait Islander Family Violence </w:t>
      </w:r>
      <w:r w:rsidRPr="00572104">
        <w:rPr>
          <w:color w:val="auto"/>
        </w:rPr>
        <w:t xml:space="preserve">services in your local area can be found on </w:t>
      </w:r>
      <w:hyperlink r:id="rId50" w:history="1">
        <w:r w:rsidRPr="002A65B6">
          <w:rPr>
            <w:rStyle w:val="Hyperlink"/>
            <w:sz w:val="22"/>
            <w:szCs w:val="22"/>
            <w:u w:val="single"/>
          </w:rPr>
          <w:t>The Lookout website</w:t>
        </w:r>
      </w:hyperlink>
      <w:r w:rsidRPr="00572104">
        <w:t>.</w:t>
      </w:r>
    </w:p>
    <w:p w14:paraId="21FB374B" w14:textId="77777777" w:rsidR="00A31C20" w:rsidRPr="00572104" w:rsidRDefault="00A31C20" w:rsidP="00A31C20">
      <w:pPr>
        <w:pStyle w:val="ListParagraph"/>
        <w:numPr>
          <w:ilvl w:val="0"/>
          <w:numId w:val="0"/>
        </w:numPr>
        <w:ind w:left="720"/>
      </w:pPr>
    </w:p>
    <w:p w14:paraId="727DE2E5" w14:textId="48316F27" w:rsidR="001657A0" w:rsidRPr="001657B0" w:rsidRDefault="001657A0" w:rsidP="001657B0">
      <w:pPr>
        <w:rPr>
          <w:rFonts w:ascii="Arial" w:hAnsi="Arial" w:cs="Arial"/>
        </w:rPr>
      </w:pPr>
      <w:r w:rsidRPr="001657B0">
        <w:rPr>
          <w:rFonts w:ascii="Arial" w:hAnsi="Arial" w:cs="Arial"/>
          <w:b/>
          <w:sz w:val="24"/>
          <w:szCs w:val="24"/>
        </w:rPr>
        <w:t xml:space="preserve">inTouch </w:t>
      </w:r>
    </w:p>
    <w:p w14:paraId="627670F0" w14:textId="71627C16" w:rsidR="001657A0" w:rsidRPr="00572104" w:rsidRDefault="001657A0" w:rsidP="00572104">
      <w:pPr>
        <w:pStyle w:val="ListParagraph"/>
        <w:numPr>
          <w:ilvl w:val="0"/>
          <w:numId w:val="25"/>
        </w:numPr>
        <w:rPr>
          <w:color w:val="auto"/>
        </w:rPr>
      </w:pPr>
      <w:r w:rsidRPr="00572104">
        <w:rPr>
          <w:color w:val="auto"/>
        </w:rPr>
        <w:t xml:space="preserve">inTouch Multicultural Centre Against Family Violence is a state-wide service that works with women and children from culturally and linguistically diverse (CALD) backgrounds who are victim survivors of domestic violence. </w:t>
      </w:r>
    </w:p>
    <w:p w14:paraId="74D789DD" w14:textId="048BEE55" w:rsidR="001657A0" w:rsidRPr="00572104" w:rsidRDefault="001657A0" w:rsidP="00572104">
      <w:pPr>
        <w:pStyle w:val="ListParagraph"/>
        <w:numPr>
          <w:ilvl w:val="0"/>
          <w:numId w:val="25"/>
        </w:numPr>
        <w:rPr>
          <w:color w:val="auto"/>
        </w:rPr>
      </w:pPr>
      <w:r w:rsidRPr="00572104">
        <w:rPr>
          <w:color w:val="auto"/>
        </w:rPr>
        <w:t xml:space="preserve">The service has a pool of bilingual and bi-cultural workers who provide assistance and information for women and children escaping domestic violence. </w:t>
      </w:r>
    </w:p>
    <w:p w14:paraId="0BD0EBF5" w14:textId="2ECDD1DA" w:rsidR="001657A0" w:rsidRPr="00572104" w:rsidRDefault="001657A0" w:rsidP="00572104">
      <w:pPr>
        <w:pStyle w:val="ListParagraph"/>
        <w:numPr>
          <w:ilvl w:val="0"/>
          <w:numId w:val="25"/>
        </w:numPr>
        <w:rPr>
          <w:color w:val="auto"/>
        </w:rPr>
      </w:pPr>
      <w:r w:rsidRPr="00572104">
        <w:rPr>
          <w:color w:val="auto"/>
        </w:rPr>
        <w:t>inTouch employs a registered migration agent who uses her knowledge of Australia’s migration procedures to offer advice or assistance to women wishing to obtain a visa or remain in Australia.</w:t>
      </w:r>
    </w:p>
    <w:p w14:paraId="28F85F74" w14:textId="5DB5DD1F" w:rsidR="00572104" w:rsidRPr="002A65B6" w:rsidRDefault="00632C61" w:rsidP="00572104">
      <w:pPr>
        <w:pStyle w:val="ListParagraph"/>
        <w:numPr>
          <w:ilvl w:val="0"/>
          <w:numId w:val="8"/>
        </w:numPr>
        <w:rPr>
          <w:u w:val="single"/>
        </w:rPr>
      </w:pPr>
      <w:hyperlink r:id="rId51" w:history="1">
        <w:r w:rsidR="00572104" w:rsidRPr="002A65B6">
          <w:rPr>
            <w:rStyle w:val="Hyperlink"/>
            <w:sz w:val="22"/>
            <w:szCs w:val="22"/>
            <w:u w:val="single"/>
          </w:rPr>
          <w:t>https://intouch.org.au/</w:t>
        </w:r>
      </w:hyperlink>
    </w:p>
    <w:p w14:paraId="05CD9B33" w14:textId="77777777" w:rsidR="00572104" w:rsidRPr="00704FBE" w:rsidRDefault="00572104" w:rsidP="00572104">
      <w:pPr>
        <w:pStyle w:val="ListParagraph"/>
        <w:numPr>
          <w:ilvl w:val="0"/>
          <w:numId w:val="0"/>
        </w:numPr>
        <w:ind w:left="720"/>
      </w:pPr>
    </w:p>
    <w:p w14:paraId="361976B6" w14:textId="77777777" w:rsidR="00A84059" w:rsidRDefault="00A84059">
      <w:pPr>
        <w:rPr>
          <w:rFonts w:ascii="Arial" w:hAnsi="Arial" w:cs="Arial"/>
          <w:b/>
          <w:sz w:val="24"/>
          <w:szCs w:val="24"/>
        </w:rPr>
      </w:pPr>
      <w:r>
        <w:rPr>
          <w:rFonts w:ascii="Arial" w:hAnsi="Arial" w:cs="Arial"/>
          <w:b/>
          <w:sz w:val="24"/>
          <w:szCs w:val="24"/>
        </w:rPr>
        <w:br w:type="page"/>
      </w:r>
    </w:p>
    <w:p w14:paraId="68F8D577" w14:textId="10F585C4" w:rsidR="001657A0" w:rsidRPr="00895D06" w:rsidRDefault="001657A0" w:rsidP="001657A0">
      <w:pPr>
        <w:rPr>
          <w:rFonts w:ascii="Arial" w:hAnsi="Arial" w:cs="Arial"/>
          <w:b/>
          <w:sz w:val="24"/>
          <w:szCs w:val="24"/>
        </w:rPr>
      </w:pPr>
      <w:r w:rsidRPr="00895D06">
        <w:rPr>
          <w:rFonts w:ascii="Arial" w:hAnsi="Arial" w:cs="Arial"/>
          <w:b/>
          <w:sz w:val="24"/>
          <w:szCs w:val="24"/>
        </w:rPr>
        <w:lastRenderedPageBreak/>
        <w:t>W/Respect</w:t>
      </w:r>
    </w:p>
    <w:p w14:paraId="2D2230AA" w14:textId="10B056E1" w:rsidR="001657A0" w:rsidRPr="00572104" w:rsidRDefault="001657A0" w:rsidP="00572104">
      <w:pPr>
        <w:pStyle w:val="ListParagraph"/>
        <w:numPr>
          <w:ilvl w:val="0"/>
          <w:numId w:val="30"/>
        </w:numPr>
        <w:rPr>
          <w:color w:val="auto"/>
        </w:rPr>
      </w:pPr>
      <w:r w:rsidRPr="00572104">
        <w:rPr>
          <w:color w:val="auto"/>
        </w:rPr>
        <w:t>W/Respect is a specialist LGBTIQ family violence service</w:t>
      </w:r>
    </w:p>
    <w:p w14:paraId="13B1BBF5" w14:textId="7C07C167" w:rsidR="001657A0" w:rsidRPr="00572104" w:rsidRDefault="001657A0" w:rsidP="00572104">
      <w:pPr>
        <w:pStyle w:val="ListParagraph"/>
        <w:numPr>
          <w:ilvl w:val="0"/>
          <w:numId w:val="30"/>
        </w:numPr>
        <w:rPr>
          <w:color w:val="auto"/>
        </w:rPr>
      </w:pPr>
      <w:r w:rsidRPr="00572104">
        <w:rPr>
          <w:color w:val="auto"/>
        </w:rPr>
        <w:t>W/Respect supports people in LGBTIQ+ communities and their families affected by family violence. It also builds the capacity of the integrated family services and specialist family violence system.</w:t>
      </w:r>
    </w:p>
    <w:p w14:paraId="24846372" w14:textId="6CBD4298" w:rsidR="001657A0" w:rsidRPr="00572104" w:rsidRDefault="001657A0" w:rsidP="00572104">
      <w:pPr>
        <w:pStyle w:val="ListParagraph"/>
        <w:numPr>
          <w:ilvl w:val="0"/>
          <w:numId w:val="30"/>
        </w:numPr>
        <w:rPr>
          <w:color w:val="auto"/>
        </w:rPr>
      </w:pPr>
      <w:r w:rsidRPr="00572104">
        <w:rPr>
          <w:color w:val="auto"/>
        </w:rPr>
        <w:t>W/Respect is a partnership of four LGBTIQ specialist organisations:</w:t>
      </w:r>
    </w:p>
    <w:p w14:paraId="05E7E429" w14:textId="7F239D77" w:rsidR="001657A0" w:rsidRPr="00572104" w:rsidRDefault="001657A0" w:rsidP="006E5259">
      <w:pPr>
        <w:pStyle w:val="ListParagraph"/>
        <w:numPr>
          <w:ilvl w:val="0"/>
          <w:numId w:val="31"/>
        </w:numPr>
        <w:rPr>
          <w:color w:val="auto"/>
        </w:rPr>
      </w:pPr>
      <w:r w:rsidRPr="00572104">
        <w:rPr>
          <w:color w:val="auto"/>
        </w:rPr>
        <w:t>Queerspace</w:t>
      </w:r>
    </w:p>
    <w:p w14:paraId="2C28A0E8" w14:textId="2620DFE6" w:rsidR="001657A0" w:rsidRPr="00572104" w:rsidRDefault="001657A0" w:rsidP="006E5259">
      <w:pPr>
        <w:pStyle w:val="ListParagraph"/>
        <w:numPr>
          <w:ilvl w:val="0"/>
          <w:numId w:val="31"/>
        </w:numPr>
        <w:rPr>
          <w:color w:val="auto"/>
        </w:rPr>
      </w:pPr>
      <w:r w:rsidRPr="00572104">
        <w:rPr>
          <w:color w:val="auto"/>
        </w:rPr>
        <w:t>Thorne Harbour Health</w:t>
      </w:r>
    </w:p>
    <w:p w14:paraId="2DB1BDF9" w14:textId="1D75945B" w:rsidR="001657A0" w:rsidRPr="00572104" w:rsidRDefault="001657A0" w:rsidP="006E5259">
      <w:pPr>
        <w:pStyle w:val="ListParagraph"/>
        <w:numPr>
          <w:ilvl w:val="0"/>
          <w:numId w:val="31"/>
        </w:numPr>
        <w:rPr>
          <w:color w:val="auto"/>
        </w:rPr>
      </w:pPr>
      <w:r w:rsidRPr="00572104">
        <w:rPr>
          <w:color w:val="auto"/>
        </w:rPr>
        <w:t>Switchboard</w:t>
      </w:r>
    </w:p>
    <w:p w14:paraId="16D1BD32" w14:textId="62E2D71F" w:rsidR="001657A0" w:rsidRPr="006E5259" w:rsidRDefault="001657A0" w:rsidP="006E5259">
      <w:pPr>
        <w:pStyle w:val="ListParagraph"/>
        <w:numPr>
          <w:ilvl w:val="0"/>
          <w:numId w:val="31"/>
        </w:numPr>
        <w:rPr>
          <w:color w:val="auto"/>
        </w:rPr>
      </w:pPr>
      <w:r w:rsidRPr="006E5259">
        <w:rPr>
          <w:color w:val="auto"/>
        </w:rPr>
        <w:t xml:space="preserve">Transgender Victoria </w:t>
      </w:r>
    </w:p>
    <w:p w14:paraId="33639C46" w14:textId="15289E5F" w:rsidR="00572104" w:rsidRPr="002A65B6" w:rsidRDefault="00632C61" w:rsidP="00572104">
      <w:pPr>
        <w:pStyle w:val="ListParagraph"/>
        <w:numPr>
          <w:ilvl w:val="0"/>
          <w:numId w:val="24"/>
        </w:numPr>
        <w:rPr>
          <w:u w:val="single"/>
        </w:rPr>
      </w:pPr>
      <w:hyperlink r:id="rId52" w:history="1">
        <w:r w:rsidR="00572104" w:rsidRPr="002A65B6">
          <w:rPr>
            <w:rStyle w:val="Hyperlink"/>
            <w:sz w:val="22"/>
            <w:szCs w:val="22"/>
            <w:u w:val="single"/>
          </w:rPr>
          <w:t>https://www.withrespect.org.au/</w:t>
        </w:r>
      </w:hyperlink>
    </w:p>
    <w:p w14:paraId="28C6DB88" w14:textId="77777777" w:rsidR="00572104" w:rsidRPr="00704FBE" w:rsidRDefault="00572104" w:rsidP="00572104">
      <w:pPr>
        <w:pStyle w:val="ListParagraph"/>
        <w:numPr>
          <w:ilvl w:val="0"/>
          <w:numId w:val="0"/>
        </w:numPr>
        <w:ind w:left="720"/>
      </w:pPr>
    </w:p>
    <w:p w14:paraId="0753E270" w14:textId="77777777" w:rsidR="001657A0" w:rsidRPr="00895D06" w:rsidRDefault="001657A0" w:rsidP="001657A0">
      <w:pPr>
        <w:rPr>
          <w:rFonts w:ascii="Arial" w:hAnsi="Arial" w:cs="Arial"/>
          <w:b/>
          <w:sz w:val="24"/>
          <w:szCs w:val="24"/>
        </w:rPr>
      </w:pPr>
      <w:r w:rsidRPr="00895D06">
        <w:rPr>
          <w:rFonts w:ascii="Arial" w:hAnsi="Arial" w:cs="Arial"/>
          <w:b/>
          <w:sz w:val="24"/>
          <w:szCs w:val="24"/>
        </w:rPr>
        <w:t xml:space="preserve">Seniors Rights Victoria </w:t>
      </w:r>
    </w:p>
    <w:p w14:paraId="382289CD" w14:textId="6D2F5323" w:rsidR="001657A0" w:rsidRPr="006E5259" w:rsidRDefault="001657A0" w:rsidP="006E5259">
      <w:pPr>
        <w:pStyle w:val="ListParagraph"/>
        <w:numPr>
          <w:ilvl w:val="0"/>
          <w:numId w:val="32"/>
        </w:numPr>
        <w:rPr>
          <w:color w:val="auto"/>
        </w:rPr>
      </w:pPr>
      <w:r w:rsidRPr="006E5259">
        <w:rPr>
          <w:color w:val="auto"/>
        </w:rPr>
        <w:t>Seniors Rights Victoria provides information, support, advice and education to help prevent elder abuse and safeguard the rights, dignity and independence of older people.</w:t>
      </w:r>
    </w:p>
    <w:p w14:paraId="200D5045" w14:textId="4E77E08F" w:rsidR="001657A0" w:rsidRPr="006E5259" w:rsidRDefault="001657A0" w:rsidP="006E5259">
      <w:pPr>
        <w:pStyle w:val="ListParagraph"/>
        <w:numPr>
          <w:ilvl w:val="0"/>
          <w:numId w:val="32"/>
        </w:numPr>
        <w:rPr>
          <w:color w:val="auto"/>
        </w:rPr>
      </w:pPr>
      <w:r w:rsidRPr="006E5259">
        <w:rPr>
          <w:color w:val="auto"/>
        </w:rPr>
        <w:t xml:space="preserve">Seniors Rights Victoria can help any Victorian aged 60 and above, or any Indigenous Victorian aged 45 and above, on matters relating to elder abuse and ageing. </w:t>
      </w:r>
    </w:p>
    <w:p w14:paraId="39CD35E4" w14:textId="27D64080" w:rsidR="001657A0" w:rsidRDefault="001657A0" w:rsidP="006E5259">
      <w:pPr>
        <w:pStyle w:val="ListParagraph"/>
        <w:numPr>
          <w:ilvl w:val="0"/>
          <w:numId w:val="32"/>
        </w:numPr>
        <w:rPr>
          <w:color w:val="auto"/>
        </w:rPr>
      </w:pPr>
      <w:r w:rsidRPr="006E5259">
        <w:rPr>
          <w:color w:val="auto"/>
        </w:rPr>
        <w:t xml:space="preserve">Services include a helpline, specialist legal services, short-term support and advocacy for individuals and education. </w:t>
      </w:r>
    </w:p>
    <w:p w14:paraId="6175286B" w14:textId="38A8B69B" w:rsidR="006E5259" w:rsidRPr="002A65B6" w:rsidRDefault="00632C61" w:rsidP="006E5259">
      <w:pPr>
        <w:pStyle w:val="ListParagraph"/>
        <w:numPr>
          <w:ilvl w:val="0"/>
          <w:numId w:val="32"/>
        </w:numPr>
        <w:rPr>
          <w:color w:val="auto"/>
          <w:u w:val="single"/>
        </w:rPr>
      </w:pPr>
      <w:hyperlink r:id="rId53" w:history="1">
        <w:r w:rsidR="006E5259" w:rsidRPr="002A65B6">
          <w:rPr>
            <w:rStyle w:val="Hyperlink"/>
            <w:sz w:val="22"/>
            <w:szCs w:val="22"/>
            <w:u w:val="single"/>
          </w:rPr>
          <w:t>https://seniorsrights.org.au/</w:t>
        </w:r>
      </w:hyperlink>
    </w:p>
    <w:p w14:paraId="5BEF7A7B" w14:textId="77777777" w:rsidR="006E5259" w:rsidRPr="006E5259" w:rsidRDefault="006E5259" w:rsidP="006E5259">
      <w:pPr>
        <w:pStyle w:val="ListParagraph"/>
        <w:numPr>
          <w:ilvl w:val="0"/>
          <w:numId w:val="0"/>
        </w:numPr>
        <w:ind w:left="720"/>
        <w:rPr>
          <w:color w:val="auto"/>
        </w:rPr>
      </w:pPr>
    </w:p>
    <w:p w14:paraId="109948F8" w14:textId="77777777" w:rsidR="001657A0" w:rsidRPr="00895D06" w:rsidRDefault="001657A0" w:rsidP="001657A0">
      <w:pPr>
        <w:rPr>
          <w:rFonts w:ascii="Arial" w:hAnsi="Arial" w:cs="Arial"/>
          <w:b/>
          <w:sz w:val="24"/>
          <w:szCs w:val="24"/>
        </w:rPr>
      </w:pPr>
      <w:r w:rsidRPr="00895D06">
        <w:rPr>
          <w:rFonts w:ascii="Arial" w:hAnsi="Arial" w:cs="Arial"/>
          <w:b/>
          <w:sz w:val="24"/>
          <w:szCs w:val="24"/>
        </w:rPr>
        <w:t xml:space="preserve">Victims of Crime </w:t>
      </w:r>
    </w:p>
    <w:p w14:paraId="6390FD1A" w14:textId="4031FA7F" w:rsidR="001657A0" w:rsidRPr="006E5259" w:rsidRDefault="001657A0" w:rsidP="006E5259">
      <w:pPr>
        <w:pStyle w:val="ListParagraph"/>
        <w:numPr>
          <w:ilvl w:val="0"/>
          <w:numId w:val="33"/>
        </w:numPr>
        <w:rPr>
          <w:color w:val="auto"/>
        </w:rPr>
      </w:pPr>
      <w:r w:rsidRPr="006E5259">
        <w:rPr>
          <w:color w:val="auto"/>
        </w:rPr>
        <w:t xml:space="preserve">Provides support for people affected by crime and guidance through legal processes. </w:t>
      </w:r>
    </w:p>
    <w:p w14:paraId="4C4AB253" w14:textId="1F4B85C2" w:rsidR="001657A0" w:rsidRDefault="001657A0" w:rsidP="006E5259">
      <w:pPr>
        <w:pStyle w:val="ListParagraph"/>
        <w:numPr>
          <w:ilvl w:val="0"/>
          <w:numId w:val="33"/>
        </w:numPr>
        <w:rPr>
          <w:color w:val="auto"/>
        </w:rPr>
      </w:pPr>
      <w:r w:rsidRPr="006E5259">
        <w:rPr>
          <w:color w:val="auto"/>
        </w:rPr>
        <w:t>Male victims of family violence can contact the Victims of Crime Helpline for information, advice, support, and access to the Victims Assistance Program.</w:t>
      </w:r>
    </w:p>
    <w:p w14:paraId="2F571934" w14:textId="7C157052" w:rsidR="00E918AF" w:rsidRPr="002A65B6" w:rsidRDefault="00632C61" w:rsidP="00E918AF">
      <w:pPr>
        <w:pStyle w:val="ListParagraph"/>
        <w:numPr>
          <w:ilvl w:val="0"/>
          <w:numId w:val="33"/>
        </w:numPr>
        <w:rPr>
          <w:color w:val="auto"/>
          <w:u w:val="single"/>
        </w:rPr>
      </w:pPr>
      <w:hyperlink r:id="rId54" w:history="1">
        <w:r w:rsidR="00E918AF" w:rsidRPr="002A65B6">
          <w:rPr>
            <w:rStyle w:val="Hyperlink"/>
            <w:sz w:val="22"/>
            <w:szCs w:val="22"/>
            <w:u w:val="single"/>
          </w:rPr>
          <w:t>https://www.victimsofcrime.vic.gov.au/</w:t>
        </w:r>
      </w:hyperlink>
    </w:p>
    <w:p w14:paraId="2CC0F9F3" w14:textId="77777777" w:rsidR="00E918AF" w:rsidRPr="006E5259" w:rsidRDefault="00E918AF" w:rsidP="00E918AF">
      <w:pPr>
        <w:pStyle w:val="ListParagraph"/>
        <w:numPr>
          <w:ilvl w:val="0"/>
          <w:numId w:val="0"/>
        </w:numPr>
        <w:ind w:left="720"/>
        <w:rPr>
          <w:color w:val="auto"/>
        </w:rPr>
      </w:pPr>
    </w:p>
    <w:p w14:paraId="423AB268" w14:textId="3C9E6715" w:rsidR="00C52A21" w:rsidRPr="001657A0" w:rsidRDefault="00C52A21" w:rsidP="001657A0">
      <w:pPr>
        <w:rPr>
          <w:rFonts w:ascii="Arial" w:hAnsi="Arial" w:cs="Arial"/>
        </w:rPr>
      </w:pPr>
      <w:r w:rsidRPr="001657A0">
        <w:rPr>
          <w:rFonts w:ascii="Arial" w:hAnsi="Arial" w:cs="Arial"/>
          <w:b/>
        </w:rPr>
        <w:br w:type="page"/>
      </w:r>
    </w:p>
    <w:p w14:paraId="65D8A6BF" w14:textId="02AA62C9" w:rsidR="00263D33" w:rsidRPr="008E126E" w:rsidRDefault="00263D33" w:rsidP="002D0B15">
      <w:pPr>
        <w:pStyle w:val="Heading1"/>
      </w:pPr>
      <w:bookmarkStart w:id="27" w:name="_Toc69997548"/>
      <w:r w:rsidRPr="008E126E">
        <w:lastRenderedPageBreak/>
        <w:t>Glossary</w:t>
      </w:r>
      <w:bookmarkEnd w:id="27"/>
    </w:p>
    <w:tbl>
      <w:tblPr>
        <w:tblStyle w:val="TableGridLight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uto"/>
          <w:insideV w:val="single" w:sz="4" w:space="0" w:color="auto"/>
        </w:tblBorders>
        <w:tblLayout w:type="fixed"/>
        <w:tblLook w:val="04A0" w:firstRow="1" w:lastRow="0" w:firstColumn="1" w:lastColumn="0" w:noHBand="0" w:noVBand="1"/>
      </w:tblPr>
      <w:tblGrid>
        <w:gridCol w:w="2093"/>
        <w:gridCol w:w="7149"/>
      </w:tblGrid>
      <w:tr w:rsidR="00263D33" w:rsidRPr="00263D33" w14:paraId="2D652C9D" w14:textId="77777777" w:rsidTr="00263D33">
        <w:tc>
          <w:tcPr>
            <w:tcW w:w="2093" w:type="dxa"/>
            <w:tcBorders>
              <w:top w:val="single" w:sz="4" w:space="0" w:color="auto"/>
            </w:tcBorders>
            <w:shd w:val="clear" w:color="auto" w:fill="F2F2F2" w:themeFill="background1" w:themeFillShade="F2"/>
          </w:tcPr>
          <w:p w14:paraId="4E88A840" w14:textId="77777777" w:rsidR="00263D33" w:rsidRPr="00E918AF" w:rsidRDefault="00263D33" w:rsidP="00263D33">
            <w:pPr>
              <w:rPr>
                <w:rFonts w:ascii="Arial" w:hAnsi="Arial" w:cs="Arial"/>
                <w:sz w:val="22"/>
                <w:szCs w:val="22"/>
              </w:rPr>
            </w:pPr>
            <w:r w:rsidRPr="00E918AF">
              <w:rPr>
                <w:rFonts w:ascii="Arial" w:hAnsi="Arial" w:cs="Arial"/>
                <w:sz w:val="22"/>
                <w:szCs w:val="22"/>
              </w:rPr>
              <w:t>Agency</w:t>
            </w:r>
          </w:p>
        </w:tc>
        <w:tc>
          <w:tcPr>
            <w:tcW w:w="7149" w:type="dxa"/>
            <w:tcBorders>
              <w:top w:val="single" w:sz="4" w:space="0" w:color="auto"/>
            </w:tcBorders>
            <w:shd w:val="clear" w:color="auto" w:fill="F2F2F2" w:themeFill="background1" w:themeFillShade="F2"/>
          </w:tcPr>
          <w:p w14:paraId="6BAB8048" w14:textId="77777777" w:rsidR="00263D33" w:rsidRPr="00E918AF" w:rsidRDefault="00263D33" w:rsidP="00263D33">
            <w:pPr>
              <w:rPr>
                <w:rFonts w:ascii="Arial" w:hAnsi="Arial" w:cs="Arial"/>
                <w:sz w:val="22"/>
                <w:szCs w:val="22"/>
              </w:rPr>
            </w:pPr>
            <w:r w:rsidRPr="00E918AF">
              <w:rPr>
                <w:rFonts w:ascii="Arial" w:hAnsi="Arial" w:cs="Arial"/>
                <w:sz w:val="22"/>
                <w:szCs w:val="22"/>
              </w:rPr>
              <w:t>Individual agency is the freedom to act independently and based on one’s own choices.</w:t>
            </w:r>
          </w:p>
        </w:tc>
      </w:tr>
      <w:tr w:rsidR="00263D33" w:rsidRPr="00263D33" w14:paraId="499BAAB9" w14:textId="77777777" w:rsidTr="00263D33">
        <w:tc>
          <w:tcPr>
            <w:tcW w:w="2093" w:type="dxa"/>
          </w:tcPr>
          <w:p w14:paraId="1D6D5097" w14:textId="1B88DED2" w:rsidR="00263D33" w:rsidRPr="00E918AF" w:rsidRDefault="00263D33" w:rsidP="00263D33">
            <w:pPr>
              <w:rPr>
                <w:rFonts w:ascii="Arial" w:hAnsi="Arial" w:cs="Arial"/>
                <w:sz w:val="22"/>
                <w:szCs w:val="22"/>
              </w:rPr>
            </w:pPr>
            <w:r w:rsidRPr="00E918AF">
              <w:rPr>
                <w:rFonts w:ascii="Arial" w:hAnsi="Arial" w:cs="Arial"/>
                <w:sz w:val="22"/>
                <w:szCs w:val="22"/>
              </w:rPr>
              <w:t>CIS</w:t>
            </w:r>
            <w:r w:rsidR="00B91690">
              <w:rPr>
                <w:rFonts w:ascii="Arial" w:hAnsi="Arial" w:cs="Arial"/>
                <w:sz w:val="22"/>
                <w:szCs w:val="22"/>
              </w:rPr>
              <w:t>S</w:t>
            </w:r>
          </w:p>
        </w:tc>
        <w:tc>
          <w:tcPr>
            <w:tcW w:w="7149" w:type="dxa"/>
          </w:tcPr>
          <w:p w14:paraId="05B96443" w14:textId="77777777" w:rsidR="00263D33" w:rsidRPr="00E918AF" w:rsidRDefault="00263D33" w:rsidP="00263D33">
            <w:pPr>
              <w:rPr>
                <w:rFonts w:ascii="Arial" w:hAnsi="Arial" w:cs="Arial"/>
                <w:sz w:val="22"/>
                <w:szCs w:val="22"/>
              </w:rPr>
            </w:pPr>
            <w:r w:rsidRPr="00E918AF">
              <w:rPr>
                <w:rFonts w:ascii="Arial" w:hAnsi="Arial" w:cs="Arial"/>
                <w:sz w:val="22"/>
                <w:szCs w:val="22"/>
              </w:rPr>
              <w:t xml:space="preserve">Child Information Sharing Scheme. </w:t>
            </w:r>
          </w:p>
          <w:p w14:paraId="344802AE" w14:textId="1D549FF8" w:rsidR="00263D33" w:rsidRPr="00E918AF" w:rsidRDefault="00263D33" w:rsidP="009A0CF9">
            <w:pPr>
              <w:rPr>
                <w:rFonts w:ascii="Arial" w:hAnsi="Arial" w:cs="Arial"/>
                <w:sz w:val="22"/>
                <w:szCs w:val="22"/>
              </w:rPr>
            </w:pPr>
            <w:r w:rsidRPr="00E918AF">
              <w:rPr>
                <w:rFonts w:ascii="Arial" w:hAnsi="Arial" w:cs="Arial"/>
                <w:sz w:val="22"/>
                <w:szCs w:val="22"/>
              </w:rPr>
              <w:t xml:space="preserve">Refer to </w:t>
            </w:r>
            <w:hyperlink r:id="rId55" w:history="1">
              <w:r w:rsidRPr="009A0CF9">
                <w:rPr>
                  <w:rStyle w:val="Hyperlink"/>
                  <w:sz w:val="22"/>
                  <w:szCs w:val="22"/>
                </w:rPr>
                <w:t>CIS</w:t>
              </w:r>
              <w:r w:rsidR="009A0CF9" w:rsidRPr="009A0CF9">
                <w:rPr>
                  <w:rStyle w:val="Hyperlink"/>
                  <w:sz w:val="22"/>
                  <w:szCs w:val="22"/>
                </w:rPr>
                <w:t>S</w:t>
              </w:r>
              <w:r w:rsidRPr="009A0CF9">
                <w:rPr>
                  <w:rStyle w:val="Hyperlink"/>
                  <w:sz w:val="22"/>
                  <w:szCs w:val="22"/>
                </w:rPr>
                <w:t xml:space="preserve"> Guidelines</w:t>
              </w:r>
            </w:hyperlink>
            <w:r w:rsidRPr="00E918AF">
              <w:rPr>
                <w:rFonts w:ascii="Arial" w:hAnsi="Arial" w:cs="Arial"/>
                <w:sz w:val="22"/>
                <w:szCs w:val="22"/>
              </w:rPr>
              <w:t xml:space="preserve"> for more detail: </w:t>
            </w:r>
          </w:p>
        </w:tc>
      </w:tr>
      <w:tr w:rsidR="00263D33" w:rsidRPr="00263D33" w14:paraId="6EFB4D81" w14:textId="77777777" w:rsidTr="00263D33">
        <w:tc>
          <w:tcPr>
            <w:tcW w:w="2093" w:type="dxa"/>
            <w:shd w:val="clear" w:color="auto" w:fill="F2F2F2" w:themeFill="background1" w:themeFillShade="F2"/>
          </w:tcPr>
          <w:p w14:paraId="73F1490E" w14:textId="77777777" w:rsidR="00263D33" w:rsidRPr="00E918AF" w:rsidRDefault="00263D33" w:rsidP="00263D33">
            <w:pPr>
              <w:rPr>
                <w:rFonts w:ascii="Arial" w:hAnsi="Arial" w:cs="Arial"/>
                <w:sz w:val="22"/>
                <w:szCs w:val="22"/>
              </w:rPr>
            </w:pPr>
            <w:r w:rsidRPr="00E918AF">
              <w:rPr>
                <w:rFonts w:ascii="Arial" w:hAnsi="Arial" w:cs="Arial"/>
                <w:sz w:val="22"/>
                <w:szCs w:val="22"/>
              </w:rPr>
              <w:t>Family Violence</w:t>
            </w:r>
          </w:p>
        </w:tc>
        <w:tc>
          <w:tcPr>
            <w:tcW w:w="7149" w:type="dxa"/>
            <w:shd w:val="clear" w:color="auto" w:fill="F2F2F2" w:themeFill="background1" w:themeFillShade="F2"/>
          </w:tcPr>
          <w:p w14:paraId="0A8C93BA" w14:textId="77777777" w:rsidR="00263D33" w:rsidRPr="00E918AF" w:rsidRDefault="00263D33" w:rsidP="00263D33">
            <w:pPr>
              <w:autoSpaceDE w:val="0"/>
              <w:autoSpaceDN w:val="0"/>
              <w:adjustRightInd w:val="0"/>
              <w:rPr>
                <w:rFonts w:ascii="Arial" w:hAnsi="Arial" w:cs="Arial"/>
                <w:sz w:val="22"/>
                <w:szCs w:val="22"/>
              </w:rPr>
            </w:pPr>
            <w:r w:rsidRPr="00E918AF">
              <w:rPr>
                <w:rFonts w:ascii="Arial" w:hAnsi="Arial" w:cs="Arial"/>
                <w:sz w:val="22"/>
                <w:szCs w:val="22"/>
              </w:rPr>
              <w:t>The Family Violence Protection Act (2008) defines family violence as:</w:t>
            </w:r>
          </w:p>
          <w:p w14:paraId="4E0C00F0" w14:textId="77777777" w:rsidR="00263D33" w:rsidRPr="00E918AF" w:rsidRDefault="00263D33" w:rsidP="00572104">
            <w:pPr>
              <w:numPr>
                <w:ilvl w:val="0"/>
                <w:numId w:val="4"/>
              </w:numPr>
              <w:autoSpaceDE w:val="0"/>
              <w:autoSpaceDN w:val="0"/>
              <w:adjustRightInd w:val="0"/>
              <w:contextualSpacing/>
              <w:rPr>
                <w:rFonts w:ascii="Arial" w:hAnsi="Arial" w:cs="Arial"/>
                <w:sz w:val="22"/>
                <w:szCs w:val="22"/>
              </w:rPr>
            </w:pPr>
            <w:r w:rsidRPr="00E918AF">
              <w:rPr>
                <w:rFonts w:ascii="Arial" w:hAnsi="Arial" w:cs="Arial"/>
                <w:sz w:val="22"/>
                <w:szCs w:val="22"/>
              </w:rPr>
              <w:t xml:space="preserve">Behaviour that is: </w:t>
            </w:r>
          </w:p>
          <w:p w14:paraId="3D8CE422" w14:textId="77777777" w:rsidR="00263D33" w:rsidRPr="00E918AF" w:rsidRDefault="00263D33" w:rsidP="00572104">
            <w:pPr>
              <w:numPr>
                <w:ilvl w:val="0"/>
                <w:numId w:val="15"/>
              </w:numPr>
              <w:autoSpaceDE w:val="0"/>
              <w:autoSpaceDN w:val="0"/>
              <w:adjustRightInd w:val="0"/>
              <w:contextualSpacing/>
              <w:rPr>
                <w:rFonts w:ascii="Arial" w:hAnsi="Arial" w:cs="Arial"/>
                <w:sz w:val="22"/>
                <w:szCs w:val="22"/>
              </w:rPr>
            </w:pPr>
            <w:r w:rsidRPr="00E918AF">
              <w:rPr>
                <w:rFonts w:ascii="Arial" w:hAnsi="Arial" w:cs="Arial"/>
                <w:sz w:val="22"/>
                <w:szCs w:val="22"/>
              </w:rPr>
              <w:t xml:space="preserve">Physically, sexually, emotionally psychologically or economically abusive; </w:t>
            </w:r>
          </w:p>
          <w:p w14:paraId="6118CA3C" w14:textId="77777777" w:rsidR="00263D33" w:rsidRPr="00E918AF" w:rsidRDefault="00263D33" w:rsidP="00572104">
            <w:pPr>
              <w:numPr>
                <w:ilvl w:val="0"/>
                <w:numId w:val="15"/>
              </w:numPr>
              <w:autoSpaceDE w:val="0"/>
              <w:autoSpaceDN w:val="0"/>
              <w:adjustRightInd w:val="0"/>
              <w:contextualSpacing/>
              <w:rPr>
                <w:rFonts w:ascii="Arial" w:hAnsi="Arial" w:cs="Arial"/>
                <w:sz w:val="22"/>
                <w:szCs w:val="22"/>
              </w:rPr>
            </w:pPr>
            <w:r w:rsidRPr="00E918AF">
              <w:rPr>
                <w:rFonts w:ascii="Arial" w:hAnsi="Arial" w:cs="Arial"/>
                <w:bCs/>
                <w:sz w:val="22"/>
                <w:szCs w:val="22"/>
                <w:lang w:val="en-US"/>
              </w:rPr>
              <w:t>Threatening or coercive;</w:t>
            </w:r>
          </w:p>
          <w:p w14:paraId="0F13507E" w14:textId="77777777" w:rsidR="00263D33" w:rsidRPr="00E918AF" w:rsidRDefault="00263D33" w:rsidP="00572104">
            <w:pPr>
              <w:numPr>
                <w:ilvl w:val="0"/>
                <w:numId w:val="15"/>
              </w:numPr>
              <w:autoSpaceDE w:val="0"/>
              <w:autoSpaceDN w:val="0"/>
              <w:adjustRightInd w:val="0"/>
              <w:contextualSpacing/>
              <w:rPr>
                <w:rFonts w:ascii="Arial" w:hAnsi="Arial" w:cs="Arial"/>
                <w:sz w:val="22"/>
                <w:szCs w:val="22"/>
              </w:rPr>
            </w:pPr>
            <w:r w:rsidRPr="00E918AF">
              <w:rPr>
                <w:rFonts w:ascii="Arial" w:hAnsi="Arial" w:cs="Arial"/>
                <w:bCs/>
                <w:sz w:val="22"/>
                <w:szCs w:val="22"/>
                <w:lang w:val="en-US"/>
              </w:rPr>
              <w:t>Controls or dominates the family member and causes that family member to feel fear for the safety or well-being of that family member or another person.</w:t>
            </w:r>
          </w:p>
          <w:p w14:paraId="7303AC71" w14:textId="77777777" w:rsidR="00263D33" w:rsidRPr="00E918AF" w:rsidRDefault="00263D33" w:rsidP="00895D06">
            <w:pPr>
              <w:ind w:left="360"/>
              <w:rPr>
                <w:rFonts w:ascii="Arial" w:hAnsi="Arial" w:cs="Arial"/>
                <w:sz w:val="22"/>
                <w:szCs w:val="22"/>
              </w:rPr>
            </w:pPr>
            <w:r w:rsidRPr="00E918AF">
              <w:rPr>
                <w:rFonts w:ascii="Arial" w:hAnsi="Arial" w:cs="Arial"/>
                <w:bCs/>
                <w:sz w:val="22"/>
                <w:szCs w:val="22"/>
              </w:rPr>
              <w:t>2)    Behaviour that causes a child to hear, witness or otherwise be  exposed to the effects of any behaviour referred to above.</w:t>
            </w:r>
          </w:p>
        </w:tc>
      </w:tr>
      <w:tr w:rsidR="00263D33" w:rsidRPr="00263D33" w14:paraId="1EAB6F07" w14:textId="77777777" w:rsidTr="00263D33">
        <w:tc>
          <w:tcPr>
            <w:tcW w:w="2093" w:type="dxa"/>
            <w:shd w:val="clear" w:color="auto" w:fill="auto"/>
          </w:tcPr>
          <w:p w14:paraId="39D941C7" w14:textId="77777777" w:rsidR="00263D33" w:rsidRPr="00E918AF" w:rsidRDefault="00263D33" w:rsidP="00263D33">
            <w:pPr>
              <w:rPr>
                <w:rFonts w:ascii="Arial" w:hAnsi="Arial" w:cs="Arial"/>
                <w:sz w:val="22"/>
                <w:szCs w:val="22"/>
              </w:rPr>
            </w:pPr>
            <w:r w:rsidRPr="00E918AF">
              <w:rPr>
                <w:rFonts w:ascii="Arial" w:hAnsi="Arial" w:cs="Arial"/>
                <w:sz w:val="22"/>
                <w:szCs w:val="22"/>
              </w:rPr>
              <w:t xml:space="preserve">Diverse </w:t>
            </w:r>
          </w:p>
        </w:tc>
        <w:tc>
          <w:tcPr>
            <w:tcW w:w="7149" w:type="dxa"/>
            <w:shd w:val="clear" w:color="auto" w:fill="auto"/>
          </w:tcPr>
          <w:p w14:paraId="5EBD4921" w14:textId="77777777" w:rsidR="00263D33" w:rsidRPr="00E918AF" w:rsidRDefault="00263D33" w:rsidP="00263D33">
            <w:pPr>
              <w:rPr>
                <w:rFonts w:ascii="Arial" w:hAnsi="Arial" w:cs="Arial"/>
                <w:sz w:val="22"/>
                <w:szCs w:val="22"/>
              </w:rPr>
            </w:pPr>
            <w:r w:rsidRPr="00E918AF">
              <w:rPr>
                <w:rFonts w:ascii="Arial" w:hAnsi="Arial" w:cs="Arial"/>
                <w:sz w:val="22"/>
                <w:szCs w:val="22"/>
              </w:rPr>
              <w:t>The language of diverse refers to individual and communities and to acknowledge diverse experiences of family violence and how these experiences are compounded by multiple forms of discrimination and disadvantage, and as described in intersectionality.</w:t>
            </w:r>
          </w:p>
        </w:tc>
      </w:tr>
      <w:tr w:rsidR="00263D33" w:rsidRPr="00263D33" w14:paraId="0689B176" w14:textId="77777777" w:rsidTr="00263D33">
        <w:tc>
          <w:tcPr>
            <w:tcW w:w="2093" w:type="dxa"/>
            <w:shd w:val="clear" w:color="auto" w:fill="F2F2F2" w:themeFill="background1" w:themeFillShade="F2"/>
          </w:tcPr>
          <w:p w14:paraId="31CF1292" w14:textId="77777777" w:rsidR="00263D33" w:rsidRPr="00E918AF" w:rsidRDefault="00263D33" w:rsidP="00263D33">
            <w:pPr>
              <w:rPr>
                <w:rFonts w:ascii="Arial" w:hAnsi="Arial" w:cs="Arial"/>
                <w:sz w:val="22"/>
                <w:szCs w:val="22"/>
              </w:rPr>
            </w:pPr>
            <w:r w:rsidRPr="00E918AF">
              <w:rPr>
                <w:rFonts w:ascii="Arial" w:hAnsi="Arial" w:cs="Arial"/>
                <w:sz w:val="22"/>
                <w:szCs w:val="22"/>
              </w:rPr>
              <w:t>FSV</w:t>
            </w:r>
          </w:p>
        </w:tc>
        <w:tc>
          <w:tcPr>
            <w:tcW w:w="7149" w:type="dxa"/>
            <w:shd w:val="clear" w:color="auto" w:fill="F2F2F2" w:themeFill="background1" w:themeFillShade="F2"/>
          </w:tcPr>
          <w:p w14:paraId="70083943" w14:textId="77777777" w:rsidR="00263D33" w:rsidRPr="00E918AF" w:rsidRDefault="00263D33" w:rsidP="00263D33">
            <w:pPr>
              <w:rPr>
                <w:rFonts w:ascii="Arial" w:hAnsi="Arial" w:cs="Arial"/>
                <w:sz w:val="22"/>
                <w:szCs w:val="22"/>
              </w:rPr>
            </w:pPr>
            <w:r w:rsidRPr="00E918AF">
              <w:rPr>
                <w:rFonts w:ascii="Arial" w:hAnsi="Arial" w:cs="Arial"/>
                <w:sz w:val="22"/>
                <w:szCs w:val="22"/>
              </w:rPr>
              <w:t xml:space="preserve">Family Safety Victoria </w:t>
            </w:r>
          </w:p>
        </w:tc>
      </w:tr>
      <w:tr w:rsidR="00263D33" w:rsidRPr="00263D33" w14:paraId="46EE82C0" w14:textId="77777777" w:rsidTr="00263D33">
        <w:tc>
          <w:tcPr>
            <w:tcW w:w="2093" w:type="dxa"/>
          </w:tcPr>
          <w:p w14:paraId="6B69A18E" w14:textId="77777777" w:rsidR="00263D33" w:rsidRPr="00E918AF" w:rsidRDefault="00263D33" w:rsidP="00263D33">
            <w:pPr>
              <w:rPr>
                <w:rFonts w:ascii="Arial" w:hAnsi="Arial" w:cs="Arial"/>
                <w:sz w:val="22"/>
                <w:szCs w:val="22"/>
              </w:rPr>
            </w:pPr>
            <w:r w:rsidRPr="00E918AF">
              <w:rPr>
                <w:rFonts w:ascii="Arial" w:hAnsi="Arial" w:cs="Arial"/>
                <w:sz w:val="22"/>
                <w:szCs w:val="22"/>
              </w:rPr>
              <w:t>FVISS</w:t>
            </w:r>
          </w:p>
        </w:tc>
        <w:tc>
          <w:tcPr>
            <w:tcW w:w="7149" w:type="dxa"/>
          </w:tcPr>
          <w:p w14:paraId="7A4F153B" w14:textId="5E675AB1" w:rsidR="005C713C" w:rsidRPr="005C713C" w:rsidRDefault="00263D33" w:rsidP="005C713C">
            <w:r w:rsidRPr="00E918AF">
              <w:rPr>
                <w:rFonts w:ascii="Arial" w:hAnsi="Arial" w:cs="Arial"/>
                <w:sz w:val="22"/>
                <w:szCs w:val="22"/>
              </w:rPr>
              <w:t>Family Violen</w:t>
            </w:r>
            <w:r w:rsidR="00895D06" w:rsidRPr="00E918AF">
              <w:rPr>
                <w:rFonts w:ascii="Arial" w:hAnsi="Arial" w:cs="Arial"/>
                <w:sz w:val="22"/>
                <w:szCs w:val="22"/>
              </w:rPr>
              <w:t xml:space="preserve">ce Information Sharing Scheme.  </w:t>
            </w:r>
            <w:r w:rsidRPr="00E918AF">
              <w:rPr>
                <w:rFonts w:ascii="Arial" w:hAnsi="Arial" w:cs="Arial"/>
                <w:sz w:val="22"/>
                <w:szCs w:val="22"/>
              </w:rPr>
              <w:t xml:space="preserve">Refer to </w:t>
            </w:r>
            <w:hyperlink r:id="rId56" w:history="1">
              <w:r w:rsidRPr="005C713C">
                <w:rPr>
                  <w:rStyle w:val="Hyperlink"/>
                  <w:sz w:val="22"/>
                  <w:szCs w:val="22"/>
                </w:rPr>
                <w:t>FVISS Guidelines</w:t>
              </w:r>
            </w:hyperlink>
            <w:r w:rsidRPr="00E918AF">
              <w:rPr>
                <w:rFonts w:ascii="Arial" w:hAnsi="Arial" w:cs="Arial"/>
                <w:sz w:val="22"/>
                <w:szCs w:val="22"/>
              </w:rPr>
              <w:t xml:space="preserve"> for more details: </w:t>
            </w:r>
          </w:p>
        </w:tc>
      </w:tr>
      <w:tr w:rsidR="00263D33" w:rsidRPr="00263D33" w14:paraId="33390DF1" w14:textId="77777777" w:rsidTr="00263D33">
        <w:tc>
          <w:tcPr>
            <w:tcW w:w="2093" w:type="dxa"/>
            <w:shd w:val="clear" w:color="auto" w:fill="F2F2F2" w:themeFill="background1" w:themeFillShade="F2"/>
          </w:tcPr>
          <w:p w14:paraId="471AE594" w14:textId="77777777" w:rsidR="00263D33" w:rsidRPr="00E918AF" w:rsidRDefault="00263D33" w:rsidP="00263D33">
            <w:pPr>
              <w:rPr>
                <w:rFonts w:ascii="Arial" w:hAnsi="Arial" w:cs="Arial"/>
                <w:sz w:val="22"/>
                <w:szCs w:val="22"/>
              </w:rPr>
            </w:pPr>
            <w:r w:rsidRPr="00E918AF">
              <w:rPr>
                <w:rFonts w:ascii="Arial" w:hAnsi="Arial" w:cs="Arial"/>
                <w:sz w:val="22"/>
                <w:szCs w:val="22"/>
              </w:rPr>
              <w:t>Gender Inequality</w:t>
            </w:r>
          </w:p>
        </w:tc>
        <w:tc>
          <w:tcPr>
            <w:tcW w:w="7149" w:type="dxa"/>
            <w:shd w:val="clear" w:color="auto" w:fill="F2F2F2" w:themeFill="background1" w:themeFillShade="F2"/>
          </w:tcPr>
          <w:p w14:paraId="6DE632D5" w14:textId="77777777" w:rsidR="00263D33" w:rsidRPr="00E918AF" w:rsidRDefault="00263D33" w:rsidP="00263D33">
            <w:pPr>
              <w:rPr>
                <w:rFonts w:ascii="Arial" w:hAnsi="Arial" w:cs="Arial"/>
                <w:sz w:val="22"/>
                <w:szCs w:val="22"/>
              </w:rPr>
            </w:pPr>
            <w:r w:rsidRPr="00E918AF">
              <w:rPr>
                <w:rFonts w:ascii="Arial" w:hAnsi="Arial" w:cs="Arial"/>
                <w:sz w:val="22"/>
                <w:szCs w:val="22"/>
              </w:rPr>
              <w:t xml:space="preserve">Gender inequality can be defined as the legal, social and cultural context which allows people different opportunities and access to or enjoyment of rights due to perceived differences based solely on issues of gender. </w:t>
            </w:r>
          </w:p>
        </w:tc>
      </w:tr>
      <w:tr w:rsidR="00263D33" w:rsidRPr="00263D33" w14:paraId="52D484B8" w14:textId="77777777" w:rsidTr="00263D33">
        <w:tc>
          <w:tcPr>
            <w:tcW w:w="2093" w:type="dxa"/>
          </w:tcPr>
          <w:p w14:paraId="2ED89411" w14:textId="77777777" w:rsidR="00263D33" w:rsidRPr="00E918AF" w:rsidRDefault="00263D33" w:rsidP="00263D33">
            <w:pPr>
              <w:rPr>
                <w:rFonts w:ascii="Arial" w:hAnsi="Arial" w:cs="Arial"/>
                <w:sz w:val="22"/>
                <w:szCs w:val="22"/>
              </w:rPr>
            </w:pPr>
            <w:r w:rsidRPr="00E918AF">
              <w:rPr>
                <w:rFonts w:ascii="Arial" w:hAnsi="Arial" w:cs="Arial"/>
                <w:sz w:val="22"/>
                <w:szCs w:val="22"/>
              </w:rPr>
              <w:t>Heteronormativity</w:t>
            </w:r>
          </w:p>
        </w:tc>
        <w:tc>
          <w:tcPr>
            <w:tcW w:w="7149" w:type="dxa"/>
          </w:tcPr>
          <w:p w14:paraId="45B52EE3" w14:textId="77777777" w:rsidR="00263D33" w:rsidRPr="00E918AF" w:rsidRDefault="00263D33" w:rsidP="00263D33">
            <w:pPr>
              <w:rPr>
                <w:rFonts w:ascii="Arial" w:hAnsi="Arial" w:cs="Arial"/>
                <w:sz w:val="22"/>
                <w:szCs w:val="22"/>
              </w:rPr>
            </w:pPr>
            <w:r w:rsidRPr="00E918AF">
              <w:rPr>
                <w:rFonts w:ascii="Arial" w:hAnsi="Arial" w:cs="Arial"/>
                <w:sz w:val="22"/>
                <w:szCs w:val="22"/>
              </w:rPr>
              <w:t xml:space="preserve">An assumption that heterosexuality is the default, preferred, normal state for a person. It is underpinned by a belief that someone’s biological sex, sexuality, gender identify and gender roles are aligned.   </w:t>
            </w:r>
          </w:p>
        </w:tc>
      </w:tr>
      <w:tr w:rsidR="00263D33" w:rsidRPr="00263D33" w14:paraId="659DC7A0" w14:textId="77777777" w:rsidTr="00263D33">
        <w:tc>
          <w:tcPr>
            <w:tcW w:w="2093" w:type="dxa"/>
            <w:shd w:val="clear" w:color="auto" w:fill="F2F2F2" w:themeFill="background1" w:themeFillShade="F2"/>
          </w:tcPr>
          <w:p w14:paraId="3DF460E8" w14:textId="77777777" w:rsidR="00263D33" w:rsidRPr="00E918AF" w:rsidRDefault="00263D33" w:rsidP="00263D33">
            <w:pPr>
              <w:rPr>
                <w:rFonts w:ascii="Arial" w:hAnsi="Arial" w:cs="Arial"/>
                <w:sz w:val="22"/>
                <w:szCs w:val="22"/>
              </w:rPr>
            </w:pPr>
            <w:r w:rsidRPr="00E918AF">
              <w:rPr>
                <w:rFonts w:ascii="Arial" w:hAnsi="Arial" w:cs="Arial"/>
                <w:sz w:val="22"/>
                <w:szCs w:val="22"/>
              </w:rPr>
              <w:t>Intersectionality</w:t>
            </w:r>
          </w:p>
        </w:tc>
        <w:tc>
          <w:tcPr>
            <w:tcW w:w="7149" w:type="dxa"/>
            <w:shd w:val="clear" w:color="auto" w:fill="F2F2F2" w:themeFill="background1" w:themeFillShade="F2"/>
          </w:tcPr>
          <w:p w14:paraId="3E79E6F3" w14:textId="40A2FFDB" w:rsidR="00263D33" w:rsidRPr="00E918AF" w:rsidRDefault="00263D33" w:rsidP="00895D06">
            <w:pPr>
              <w:autoSpaceDE w:val="0"/>
              <w:autoSpaceDN w:val="0"/>
              <w:adjustRightInd w:val="0"/>
              <w:rPr>
                <w:rFonts w:ascii="Arial" w:hAnsi="Arial" w:cs="Arial"/>
                <w:sz w:val="22"/>
                <w:szCs w:val="22"/>
              </w:rPr>
            </w:pPr>
            <w:r w:rsidRPr="00E918AF">
              <w:rPr>
                <w:rFonts w:ascii="Arial" w:hAnsi="Arial" w:cs="Arial"/>
                <w:sz w:val="22"/>
                <w:szCs w:val="22"/>
              </w:rPr>
              <w:t>Refers to the structural inequality and discrimination experienced by</w:t>
            </w:r>
            <w:r w:rsidR="00895D06" w:rsidRPr="00E918AF">
              <w:rPr>
                <w:rFonts w:ascii="Arial" w:hAnsi="Arial" w:cs="Arial"/>
                <w:sz w:val="22"/>
                <w:szCs w:val="22"/>
              </w:rPr>
              <w:t xml:space="preserve"> </w:t>
            </w:r>
            <w:r w:rsidRPr="00E918AF">
              <w:rPr>
                <w:rFonts w:ascii="Arial" w:hAnsi="Arial" w:cs="Arial"/>
                <w:sz w:val="22"/>
                <w:szCs w:val="22"/>
              </w:rPr>
              <w:t>different individuals and communities, and the impact of these creating barriers to service access and further marginalisation. Intersectionality is the complex, cumulative way in which the effects of multiple forms of identity-based structural inequality and discrimination (such as racism, sexism, ableism and classism) combine, overlap or intersect, in the experiences of individuals or communities These aspects of identity can include gender, ethnicity and cultural background, language, socioeconomic status, disability, sexual orientation, gender identity, religion, age, geographic location or visa status.</w:t>
            </w:r>
          </w:p>
        </w:tc>
      </w:tr>
      <w:tr w:rsidR="00263D33" w:rsidRPr="00263D33" w14:paraId="6767E9DF" w14:textId="77777777" w:rsidTr="00263D33">
        <w:tc>
          <w:tcPr>
            <w:tcW w:w="2093" w:type="dxa"/>
          </w:tcPr>
          <w:p w14:paraId="71002CAC" w14:textId="77777777" w:rsidR="00263D33" w:rsidRPr="00E918AF" w:rsidRDefault="00263D33" w:rsidP="00263D33">
            <w:pPr>
              <w:rPr>
                <w:rFonts w:ascii="Arial" w:hAnsi="Arial" w:cs="Arial"/>
                <w:sz w:val="22"/>
                <w:szCs w:val="22"/>
              </w:rPr>
            </w:pPr>
            <w:r w:rsidRPr="00E918AF">
              <w:rPr>
                <w:rFonts w:ascii="Arial" w:hAnsi="Arial" w:cs="Arial"/>
                <w:sz w:val="22"/>
                <w:szCs w:val="22"/>
              </w:rPr>
              <w:t>ISE</w:t>
            </w:r>
          </w:p>
        </w:tc>
        <w:tc>
          <w:tcPr>
            <w:tcW w:w="7149" w:type="dxa"/>
          </w:tcPr>
          <w:p w14:paraId="2EBEC3BD" w14:textId="77777777" w:rsidR="00263D33" w:rsidRPr="00E918AF" w:rsidRDefault="00263D33" w:rsidP="00263D33">
            <w:pPr>
              <w:autoSpaceDE w:val="0"/>
              <w:autoSpaceDN w:val="0"/>
              <w:adjustRightInd w:val="0"/>
              <w:rPr>
                <w:rFonts w:ascii="Arial" w:hAnsi="Arial" w:cs="Arial"/>
                <w:sz w:val="22"/>
                <w:szCs w:val="22"/>
              </w:rPr>
            </w:pPr>
            <w:r w:rsidRPr="00E918AF">
              <w:rPr>
                <w:rFonts w:ascii="Arial" w:hAnsi="Arial" w:cs="Arial"/>
                <w:sz w:val="22"/>
                <w:szCs w:val="22"/>
              </w:rPr>
              <w:t>Information Sharing Entity – prescribed under part 5A of the Family Violence Protection Act. An ISE can request and share information relevant to a family violence risk. All ISEs can share information for a protection purpose. Refer to the Family Violence Information Sharing Scheme Guidelines for more information.</w:t>
            </w:r>
          </w:p>
        </w:tc>
      </w:tr>
      <w:tr w:rsidR="00263D33" w:rsidRPr="00263D33" w14:paraId="187E27C2" w14:textId="77777777" w:rsidTr="00263D33">
        <w:tc>
          <w:tcPr>
            <w:tcW w:w="2093" w:type="dxa"/>
            <w:shd w:val="clear" w:color="auto" w:fill="F2F2F2" w:themeFill="background1" w:themeFillShade="F2"/>
          </w:tcPr>
          <w:p w14:paraId="18840367" w14:textId="77777777" w:rsidR="00263D33" w:rsidRPr="00E918AF" w:rsidRDefault="00263D33" w:rsidP="00263D33">
            <w:pPr>
              <w:rPr>
                <w:rFonts w:ascii="Arial" w:hAnsi="Arial" w:cs="Arial"/>
                <w:sz w:val="22"/>
                <w:szCs w:val="22"/>
              </w:rPr>
            </w:pPr>
            <w:r w:rsidRPr="00E918AF">
              <w:rPr>
                <w:rFonts w:ascii="Arial" w:hAnsi="Arial" w:cs="Arial"/>
                <w:sz w:val="22"/>
                <w:szCs w:val="22"/>
              </w:rPr>
              <w:t>MARAM</w:t>
            </w:r>
          </w:p>
        </w:tc>
        <w:tc>
          <w:tcPr>
            <w:tcW w:w="7149" w:type="dxa"/>
            <w:shd w:val="clear" w:color="auto" w:fill="F2F2F2" w:themeFill="background1" w:themeFillShade="F2"/>
          </w:tcPr>
          <w:p w14:paraId="1B8355C5" w14:textId="77777777" w:rsidR="00263D33" w:rsidRPr="00E918AF" w:rsidRDefault="00263D33" w:rsidP="00263D33">
            <w:pPr>
              <w:rPr>
                <w:rFonts w:ascii="Arial" w:hAnsi="Arial" w:cs="Arial"/>
                <w:sz w:val="22"/>
                <w:szCs w:val="22"/>
              </w:rPr>
            </w:pPr>
            <w:r w:rsidRPr="00E918AF">
              <w:rPr>
                <w:rFonts w:ascii="Arial" w:hAnsi="Arial" w:cs="Arial"/>
                <w:sz w:val="22"/>
                <w:szCs w:val="22"/>
              </w:rPr>
              <w:t xml:space="preserve">Multi Agency Risk Assessment and Management </w:t>
            </w:r>
          </w:p>
        </w:tc>
      </w:tr>
      <w:tr w:rsidR="00263D33" w:rsidRPr="00263D33" w14:paraId="2B9AAAEC" w14:textId="77777777" w:rsidTr="00263D33">
        <w:tc>
          <w:tcPr>
            <w:tcW w:w="2093" w:type="dxa"/>
          </w:tcPr>
          <w:p w14:paraId="3AC7F200" w14:textId="77777777" w:rsidR="00263D33" w:rsidRPr="00E918AF" w:rsidRDefault="00263D33" w:rsidP="00263D33">
            <w:pPr>
              <w:rPr>
                <w:rFonts w:ascii="Arial" w:hAnsi="Arial" w:cs="Arial"/>
                <w:sz w:val="22"/>
                <w:szCs w:val="22"/>
              </w:rPr>
            </w:pPr>
            <w:r w:rsidRPr="00E918AF">
              <w:rPr>
                <w:rFonts w:ascii="Arial" w:hAnsi="Arial" w:cs="Arial"/>
                <w:sz w:val="22"/>
                <w:szCs w:val="22"/>
              </w:rPr>
              <w:t>RAE</w:t>
            </w:r>
          </w:p>
        </w:tc>
        <w:tc>
          <w:tcPr>
            <w:tcW w:w="7149" w:type="dxa"/>
          </w:tcPr>
          <w:p w14:paraId="239BD081" w14:textId="77777777" w:rsidR="00263D33" w:rsidRPr="00E918AF" w:rsidRDefault="00263D33" w:rsidP="00263D33">
            <w:pPr>
              <w:autoSpaceDE w:val="0"/>
              <w:autoSpaceDN w:val="0"/>
              <w:adjustRightInd w:val="0"/>
              <w:rPr>
                <w:rFonts w:ascii="Arial" w:hAnsi="Arial" w:cs="Arial"/>
                <w:sz w:val="22"/>
                <w:szCs w:val="22"/>
              </w:rPr>
            </w:pPr>
            <w:r w:rsidRPr="00E918AF">
              <w:rPr>
                <w:rFonts w:ascii="Arial" w:hAnsi="Arial" w:cs="Arial"/>
                <w:sz w:val="22"/>
                <w:szCs w:val="22"/>
              </w:rPr>
              <w:t>Risk Assessment Entity – prescribed under part 5A of the Family Violence Protection Act.  A RAE can request and share information relevant to family violence risk for risk assessment and protection purposes. Please refer to the Family Violence Information Sharing Scheme Guidelines for more information.</w:t>
            </w:r>
          </w:p>
        </w:tc>
      </w:tr>
      <w:tr w:rsidR="00263D33" w:rsidRPr="00263D33" w14:paraId="4CD8DF96" w14:textId="77777777" w:rsidTr="00263D33">
        <w:tc>
          <w:tcPr>
            <w:tcW w:w="2093" w:type="dxa"/>
            <w:shd w:val="clear" w:color="auto" w:fill="F2F2F2" w:themeFill="background1" w:themeFillShade="F2"/>
          </w:tcPr>
          <w:p w14:paraId="679BF334" w14:textId="77777777" w:rsidR="00263D33" w:rsidRPr="00E918AF" w:rsidRDefault="00263D33" w:rsidP="00263D33">
            <w:pPr>
              <w:rPr>
                <w:rFonts w:ascii="Arial" w:hAnsi="Arial" w:cs="Arial"/>
                <w:sz w:val="22"/>
                <w:szCs w:val="22"/>
              </w:rPr>
            </w:pPr>
            <w:r w:rsidRPr="00E918AF">
              <w:rPr>
                <w:rFonts w:ascii="Arial" w:hAnsi="Arial" w:cs="Arial"/>
                <w:sz w:val="22"/>
                <w:szCs w:val="22"/>
              </w:rPr>
              <w:t>Risk Assessment</w:t>
            </w:r>
          </w:p>
        </w:tc>
        <w:tc>
          <w:tcPr>
            <w:tcW w:w="7149" w:type="dxa"/>
            <w:shd w:val="clear" w:color="auto" w:fill="F2F2F2" w:themeFill="background1" w:themeFillShade="F2"/>
          </w:tcPr>
          <w:p w14:paraId="64CDF911" w14:textId="77777777" w:rsidR="00263D33" w:rsidRPr="00E918AF" w:rsidRDefault="00263D33" w:rsidP="00263D33">
            <w:pPr>
              <w:autoSpaceDE w:val="0"/>
              <w:autoSpaceDN w:val="0"/>
              <w:adjustRightInd w:val="0"/>
              <w:rPr>
                <w:rFonts w:ascii="Arial" w:hAnsi="Arial" w:cs="Arial"/>
                <w:sz w:val="22"/>
                <w:szCs w:val="22"/>
              </w:rPr>
            </w:pPr>
            <w:r w:rsidRPr="00E918AF">
              <w:rPr>
                <w:rFonts w:ascii="Arial" w:hAnsi="Arial" w:cs="Arial"/>
                <w:sz w:val="22"/>
                <w:szCs w:val="22"/>
              </w:rPr>
              <w:t>The process of applying Structured Professional Judgement to determine the level of family violence risk.</w:t>
            </w:r>
          </w:p>
        </w:tc>
      </w:tr>
      <w:tr w:rsidR="00263D33" w:rsidRPr="00263D33" w14:paraId="3EFFBF0C" w14:textId="77777777" w:rsidTr="00263D33">
        <w:tc>
          <w:tcPr>
            <w:tcW w:w="2093" w:type="dxa"/>
          </w:tcPr>
          <w:p w14:paraId="3706523D" w14:textId="77777777" w:rsidR="00263D33" w:rsidRPr="00E918AF" w:rsidRDefault="00263D33" w:rsidP="00263D33">
            <w:pPr>
              <w:rPr>
                <w:rFonts w:ascii="Arial" w:hAnsi="Arial" w:cs="Arial"/>
                <w:sz w:val="22"/>
                <w:szCs w:val="22"/>
              </w:rPr>
            </w:pPr>
            <w:r w:rsidRPr="00E918AF">
              <w:rPr>
                <w:rFonts w:ascii="Arial" w:hAnsi="Arial" w:cs="Arial"/>
                <w:sz w:val="22"/>
                <w:szCs w:val="22"/>
              </w:rPr>
              <w:lastRenderedPageBreak/>
              <w:t>Risk Identification</w:t>
            </w:r>
          </w:p>
        </w:tc>
        <w:tc>
          <w:tcPr>
            <w:tcW w:w="7149" w:type="dxa"/>
          </w:tcPr>
          <w:p w14:paraId="088DB259" w14:textId="77777777" w:rsidR="00263D33" w:rsidRPr="00E918AF" w:rsidRDefault="00263D33" w:rsidP="00263D33">
            <w:pPr>
              <w:autoSpaceDE w:val="0"/>
              <w:autoSpaceDN w:val="0"/>
              <w:adjustRightInd w:val="0"/>
              <w:rPr>
                <w:rFonts w:ascii="Arial" w:hAnsi="Arial" w:cs="Arial"/>
                <w:sz w:val="22"/>
                <w:szCs w:val="22"/>
              </w:rPr>
            </w:pPr>
            <w:r w:rsidRPr="00E918AF">
              <w:rPr>
                <w:rFonts w:ascii="Arial" w:hAnsi="Arial" w:cs="Arial"/>
                <w:sz w:val="22"/>
                <w:szCs w:val="22"/>
              </w:rPr>
              <w:t>Recognising through observation or enquiry that family violence risk factors are present, and then taking appropriate actions to refer or manage the risk.</w:t>
            </w:r>
          </w:p>
        </w:tc>
      </w:tr>
      <w:tr w:rsidR="00263D33" w:rsidRPr="00263D33" w14:paraId="2BF97522" w14:textId="77777777" w:rsidTr="00263D33">
        <w:tc>
          <w:tcPr>
            <w:tcW w:w="2093" w:type="dxa"/>
            <w:shd w:val="clear" w:color="auto" w:fill="F2F2F2" w:themeFill="background1" w:themeFillShade="F2"/>
          </w:tcPr>
          <w:p w14:paraId="74510A78" w14:textId="77777777" w:rsidR="00263D33" w:rsidRPr="00E918AF" w:rsidRDefault="00263D33" w:rsidP="00263D33">
            <w:pPr>
              <w:rPr>
                <w:rFonts w:ascii="Arial" w:hAnsi="Arial" w:cs="Arial"/>
                <w:sz w:val="22"/>
                <w:szCs w:val="22"/>
              </w:rPr>
            </w:pPr>
            <w:r w:rsidRPr="00E918AF">
              <w:rPr>
                <w:rFonts w:ascii="Arial" w:hAnsi="Arial" w:cs="Arial"/>
                <w:sz w:val="22"/>
                <w:szCs w:val="22"/>
              </w:rPr>
              <w:t>Risk Management</w:t>
            </w:r>
          </w:p>
        </w:tc>
        <w:tc>
          <w:tcPr>
            <w:tcW w:w="7149" w:type="dxa"/>
            <w:shd w:val="clear" w:color="auto" w:fill="F2F2F2" w:themeFill="background1" w:themeFillShade="F2"/>
          </w:tcPr>
          <w:p w14:paraId="640B9900" w14:textId="77777777" w:rsidR="00263D33" w:rsidRPr="00E918AF" w:rsidRDefault="00263D33" w:rsidP="00263D33">
            <w:pPr>
              <w:autoSpaceDE w:val="0"/>
              <w:autoSpaceDN w:val="0"/>
              <w:adjustRightInd w:val="0"/>
              <w:rPr>
                <w:rFonts w:ascii="Arial" w:hAnsi="Arial" w:cs="Arial"/>
                <w:sz w:val="22"/>
                <w:szCs w:val="22"/>
              </w:rPr>
            </w:pPr>
            <w:r w:rsidRPr="00E918AF">
              <w:rPr>
                <w:rFonts w:ascii="Arial" w:hAnsi="Arial" w:cs="Arial"/>
                <w:sz w:val="22"/>
                <w:szCs w:val="22"/>
              </w:rPr>
              <w:t>Any action or intervention taken to reduce the level of risk posed to a victim and hold perpetrators to account. Actions taken and interventions that are implemented appropriate to the level of risk identified in the risk assessment stage.</w:t>
            </w:r>
          </w:p>
        </w:tc>
      </w:tr>
      <w:tr w:rsidR="00263D33" w:rsidRPr="00263D33" w14:paraId="14E3AED6" w14:textId="77777777" w:rsidTr="00263D33">
        <w:tc>
          <w:tcPr>
            <w:tcW w:w="2093" w:type="dxa"/>
            <w:tcBorders>
              <w:bottom w:val="single" w:sz="4" w:space="0" w:color="auto"/>
            </w:tcBorders>
          </w:tcPr>
          <w:p w14:paraId="1C0F74EB" w14:textId="77777777" w:rsidR="00263D33" w:rsidRPr="00E918AF" w:rsidRDefault="00263D33" w:rsidP="00263D33">
            <w:pPr>
              <w:rPr>
                <w:rFonts w:ascii="Arial" w:hAnsi="Arial" w:cs="Arial"/>
                <w:sz w:val="22"/>
                <w:szCs w:val="22"/>
              </w:rPr>
            </w:pPr>
            <w:r w:rsidRPr="00E918AF">
              <w:rPr>
                <w:rFonts w:ascii="Arial" w:hAnsi="Arial" w:cs="Arial"/>
                <w:sz w:val="22"/>
                <w:szCs w:val="22"/>
              </w:rPr>
              <w:t>Safety Planning</w:t>
            </w:r>
          </w:p>
        </w:tc>
        <w:tc>
          <w:tcPr>
            <w:tcW w:w="7149" w:type="dxa"/>
            <w:tcBorders>
              <w:bottom w:val="single" w:sz="4" w:space="0" w:color="auto"/>
            </w:tcBorders>
          </w:tcPr>
          <w:p w14:paraId="18050D80" w14:textId="77777777" w:rsidR="00263D33" w:rsidRPr="00E918AF" w:rsidRDefault="00263D33" w:rsidP="00263D33">
            <w:pPr>
              <w:autoSpaceDE w:val="0"/>
              <w:autoSpaceDN w:val="0"/>
              <w:adjustRightInd w:val="0"/>
              <w:rPr>
                <w:rFonts w:ascii="Arial" w:hAnsi="Arial" w:cs="Arial"/>
                <w:sz w:val="22"/>
                <w:szCs w:val="22"/>
              </w:rPr>
            </w:pPr>
            <w:r w:rsidRPr="00E918AF">
              <w:rPr>
                <w:rFonts w:ascii="Arial" w:hAnsi="Arial" w:cs="Arial"/>
                <w:sz w:val="22"/>
                <w:szCs w:val="22"/>
              </w:rPr>
              <w:t>Process of implementing a strategy or identifying steps to be taken, subject to timelines agreed with relevant parties, to reduce the likelihood of further family violence occurring and ensure safety for the victim/s.</w:t>
            </w:r>
          </w:p>
        </w:tc>
      </w:tr>
    </w:tbl>
    <w:p w14:paraId="5C26D252" w14:textId="19BE2500" w:rsidR="00263D33" w:rsidRDefault="00263D33">
      <w:pPr>
        <w:rPr>
          <w:rFonts w:ascii="Arial" w:eastAsia="Times New Roman" w:hAnsi="Arial" w:cs="Times New Roman"/>
          <w:color w:val="0071A2"/>
          <w:sz w:val="24"/>
          <w:szCs w:val="24"/>
        </w:rPr>
      </w:pPr>
    </w:p>
    <w:sectPr w:rsidR="00263D33" w:rsidSect="00CC505C">
      <w:headerReference w:type="default" r:id="rId57"/>
      <w:footerReference w:type="default" r:id="rId58"/>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F2B54" w14:textId="77777777" w:rsidR="00E046D6" w:rsidRDefault="00E046D6" w:rsidP="000C2A7E">
      <w:pPr>
        <w:spacing w:after="0" w:line="240" w:lineRule="auto"/>
      </w:pPr>
      <w:r>
        <w:separator/>
      </w:r>
    </w:p>
  </w:endnote>
  <w:endnote w:type="continuationSeparator" w:id="0">
    <w:p w14:paraId="503B1031" w14:textId="77777777" w:rsidR="00E046D6" w:rsidRDefault="00E046D6" w:rsidP="000C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IC">
    <w:panose1 w:val="00000000000000000000"/>
    <w:charset w:val="4D"/>
    <w:family w:val="auto"/>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6F41E" w14:textId="38375C23" w:rsidR="00E046D6" w:rsidRPr="000F11E8" w:rsidRDefault="00E046D6" w:rsidP="000B231C">
    <w:pPr>
      <w:pStyle w:val="Footer"/>
      <w:jc w:val="right"/>
      <w:rPr>
        <w:rFonts w:ascii="Arial" w:hAnsi="Arial" w:cs="Arial"/>
        <w:color w:val="0071A2"/>
        <w:sz w:val="18"/>
        <w:szCs w:val="18"/>
      </w:rPr>
    </w:pPr>
    <w:r w:rsidRPr="000F11E8">
      <w:rPr>
        <w:rFonts w:ascii="Arial" w:hAnsi="Arial" w:cs="Arial"/>
        <w:noProof/>
        <w:color w:val="0071A2"/>
        <w:sz w:val="18"/>
        <w:szCs w:val="18"/>
        <w:lang w:eastAsia="en-AU"/>
      </w:rPr>
      <w:drawing>
        <wp:anchor distT="0" distB="0" distL="114300" distR="114300" simplePos="0" relativeHeight="251659264" behindDoc="1" locked="0" layoutInCell="1" allowOverlap="1" wp14:anchorId="79D5BB5F" wp14:editId="17821A69">
          <wp:simplePos x="0" y="0"/>
          <wp:positionH relativeFrom="margin">
            <wp:posOffset>-826325</wp:posOffset>
          </wp:positionH>
          <wp:positionV relativeFrom="paragraph">
            <wp:posOffset>-38100</wp:posOffset>
          </wp:positionV>
          <wp:extent cx="7012940" cy="6889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940" cy="688975"/>
                  </a:xfrm>
                  <a:prstGeom prst="rect">
                    <a:avLst/>
                  </a:prstGeom>
                  <a:noFill/>
                </pic:spPr>
              </pic:pic>
            </a:graphicData>
          </a:graphic>
          <wp14:sizeRelH relativeFrom="margin">
            <wp14:pctWidth>0</wp14:pctWidth>
          </wp14:sizeRelH>
        </wp:anchor>
      </w:drawing>
    </w:r>
    <w:r w:rsidRPr="000F11E8">
      <w:rPr>
        <w:rFonts w:ascii="Arial" w:hAnsi="Arial" w:cs="Arial"/>
        <w:color w:val="0071A2"/>
        <w:sz w:val="18"/>
        <w:szCs w:val="18"/>
      </w:rPr>
      <w:t xml:space="preserve">SHRFV MARAM </w:t>
    </w:r>
    <w:r>
      <w:rPr>
        <w:rFonts w:ascii="Arial" w:hAnsi="Arial" w:cs="Arial"/>
        <w:color w:val="0071A2"/>
        <w:sz w:val="18"/>
        <w:szCs w:val="18"/>
      </w:rPr>
      <w:t>Intermediate</w:t>
    </w:r>
    <w:r w:rsidRPr="000F11E8">
      <w:rPr>
        <w:rFonts w:ascii="Arial" w:hAnsi="Arial" w:cs="Arial"/>
        <w:color w:val="0071A2"/>
        <w:sz w:val="18"/>
        <w:szCs w:val="18"/>
      </w:rPr>
      <w:t xml:space="preserve"> </w:t>
    </w:r>
    <w:r w:rsidR="00894B6F">
      <w:rPr>
        <w:rFonts w:ascii="Arial" w:hAnsi="Arial" w:cs="Arial"/>
        <w:color w:val="0071A2"/>
        <w:sz w:val="18"/>
        <w:szCs w:val="18"/>
      </w:rPr>
      <w:t xml:space="preserve">Victim Survivor </w:t>
    </w:r>
    <w:r w:rsidRPr="000F11E8">
      <w:rPr>
        <w:rFonts w:ascii="Arial" w:hAnsi="Arial" w:cs="Arial"/>
        <w:color w:val="0071A2"/>
        <w:sz w:val="18"/>
        <w:szCs w:val="18"/>
      </w:rPr>
      <w:t xml:space="preserve">Training </w:t>
    </w:r>
  </w:p>
  <w:p w14:paraId="0F7FDEC5" w14:textId="77777777" w:rsidR="00E046D6" w:rsidRDefault="00E046D6" w:rsidP="000F11E8">
    <w:pPr>
      <w:pStyle w:val="Footer"/>
      <w:jc w:val="right"/>
    </w:pPr>
    <w:r>
      <w:rPr>
        <w:rFonts w:ascii="Arial" w:hAnsi="Arial" w:cs="Arial"/>
        <w:color w:val="0071A2"/>
        <w:sz w:val="18"/>
        <w:szCs w:val="18"/>
      </w:rPr>
      <w:t>Participant Guide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504FB" w14:textId="77777777" w:rsidR="00E046D6" w:rsidRDefault="00E046D6" w:rsidP="000C2A7E">
      <w:pPr>
        <w:spacing w:after="0" w:line="240" w:lineRule="auto"/>
      </w:pPr>
      <w:r>
        <w:separator/>
      </w:r>
    </w:p>
  </w:footnote>
  <w:footnote w:type="continuationSeparator" w:id="0">
    <w:p w14:paraId="4A2D0D79" w14:textId="77777777" w:rsidR="00E046D6" w:rsidRDefault="00E046D6" w:rsidP="000C2A7E">
      <w:pPr>
        <w:spacing w:after="0" w:line="240" w:lineRule="auto"/>
      </w:pPr>
      <w:r>
        <w:continuationSeparator/>
      </w:r>
    </w:p>
  </w:footnote>
  <w:footnote w:id="1">
    <w:p w14:paraId="7EEA038C" w14:textId="3574C9FB" w:rsidR="00E046D6" w:rsidRDefault="00E046D6">
      <w:pPr>
        <w:pStyle w:val="FootnoteText"/>
      </w:pPr>
      <w:r>
        <w:rPr>
          <w:rStyle w:val="FootnoteReference"/>
        </w:rPr>
        <w:t>*</w:t>
      </w:r>
      <w:r>
        <w:t xml:space="preserve"> </w:t>
      </w:r>
      <w:r w:rsidRPr="00175A3C">
        <w:t xml:space="preserve">Please note that </w:t>
      </w:r>
      <w:r>
        <w:t xml:space="preserve">for some sectors the training for staff with </w:t>
      </w:r>
      <w:r w:rsidRPr="00175A3C">
        <w:t xml:space="preserve">Intermediate responsibilities under MARAM is also referred to as </w:t>
      </w:r>
      <w:r>
        <w:t>Brief and Intermediate.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4A547" w14:textId="5A27F411" w:rsidR="00E046D6" w:rsidRPr="000F11E8" w:rsidRDefault="00E046D6" w:rsidP="000B231C">
    <w:pPr>
      <w:pStyle w:val="Header"/>
      <w:rPr>
        <w:rFonts w:ascii="Arial" w:hAnsi="Arial" w:cs="Arial"/>
        <w:sz w:val="18"/>
        <w:szCs w:val="18"/>
      </w:rPr>
    </w:pPr>
    <w:r w:rsidRPr="000F11E8">
      <w:rPr>
        <w:rFonts w:ascii="Arial" w:hAnsi="Arial" w:cs="Arial"/>
        <w:noProof/>
        <w:sz w:val="18"/>
        <w:szCs w:val="18"/>
        <w:lang w:eastAsia="en-AU"/>
      </w:rPr>
      <w:drawing>
        <wp:anchor distT="0" distB="0" distL="114300" distR="114300" simplePos="0" relativeHeight="251660288" behindDoc="1" locked="0" layoutInCell="1" allowOverlap="1" wp14:anchorId="73B50A76" wp14:editId="3EBB1605">
          <wp:simplePos x="0" y="0"/>
          <wp:positionH relativeFrom="page">
            <wp:posOffset>-635</wp:posOffset>
          </wp:positionH>
          <wp:positionV relativeFrom="paragraph">
            <wp:posOffset>-425450</wp:posOffset>
          </wp:positionV>
          <wp:extent cx="7235825" cy="712519"/>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825" cy="712519"/>
                  </a:xfrm>
                  <a:prstGeom prst="rect">
                    <a:avLst/>
                  </a:prstGeom>
                  <a:noFill/>
                </pic:spPr>
              </pic:pic>
            </a:graphicData>
          </a:graphic>
          <wp14:sizeRelH relativeFrom="margin">
            <wp14:pctWidth>0</wp14:pctWidth>
          </wp14:sizeRelH>
          <wp14:sizeRelV relativeFrom="margin">
            <wp14:pctHeight>0</wp14:pctHeight>
          </wp14:sizeRelV>
        </wp:anchor>
      </w:drawing>
    </w:r>
    <w:r w:rsidRPr="000F11E8">
      <w:rPr>
        <w:rFonts w:ascii="Arial" w:hAnsi="Arial" w:cs="Arial"/>
        <w:sz w:val="18"/>
        <w:szCs w:val="18"/>
      </w:rPr>
      <w:t xml:space="preserve">Page </w:t>
    </w:r>
    <w:sdt>
      <w:sdtPr>
        <w:rPr>
          <w:rFonts w:ascii="Arial" w:hAnsi="Arial" w:cs="Arial"/>
          <w:sz w:val="18"/>
          <w:szCs w:val="18"/>
        </w:rPr>
        <w:id w:val="-1660527855"/>
        <w:docPartObj>
          <w:docPartGallery w:val="Page Numbers (Top of Page)"/>
          <w:docPartUnique/>
        </w:docPartObj>
      </w:sdtPr>
      <w:sdtEndPr>
        <w:rPr>
          <w:noProof/>
        </w:rPr>
      </w:sdtEndPr>
      <w:sdtContent>
        <w:r w:rsidRPr="000F11E8">
          <w:rPr>
            <w:rFonts w:ascii="Arial" w:hAnsi="Arial" w:cs="Arial"/>
            <w:sz w:val="18"/>
            <w:szCs w:val="18"/>
          </w:rPr>
          <w:fldChar w:fldCharType="begin"/>
        </w:r>
        <w:r w:rsidRPr="000F11E8">
          <w:rPr>
            <w:rFonts w:ascii="Arial" w:hAnsi="Arial" w:cs="Arial"/>
            <w:sz w:val="18"/>
            <w:szCs w:val="18"/>
          </w:rPr>
          <w:instrText xml:space="preserve"> PAGE   \* MERGEFORMAT </w:instrText>
        </w:r>
        <w:r w:rsidRPr="000F11E8">
          <w:rPr>
            <w:rFonts w:ascii="Arial" w:hAnsi="Arial" w:cs="Arial"/>
            <w:sz w:val="18"/>
            <w:szCs w:val="18"/>
          </w:rPr>
          <w:fldChar w:fldCharType="separate"/>
        </w:r>
        <w:r w:rsidR="00632C61">
          <w:rPr>
            <w:rFonts w:ascii="Arial" w:hAnsi="Arial" w:cs="Arial"/>
            <w:noProof/>
            <w:sz w:val="18"/>
            <w:szCs w:val="18"/>
          </w:rPr>
          <w:t>3</w:t>
        </w:r>
        <w:r w:rsidRPr="000F11E8">
          <w:rPr>
            <w:rFonts w:ascii="Arial" w:hAnsi="Arial" w:cs="Arial"/>
            <w:noProof/>
            <w:sz w:val="18"/>
            <w:szCs w:val="18"/>
          </w:rPr>
          <w:fldChar w:fldCharType="end"/>
        </w:r>
      </w:sdtContent>
    </w:sdt>
  </w:p>
  <w:p w14:paraId="21F59226" w14:textId="5E1297D4" w:rsidR="00E046D6" w:rsidRDefault="00E046D6" w:rsidP="00FA59C1">
    <w:pPr>
      <w:pStyle w:val="Header"/>
      <w:tabs>
        <w:tab w:val="clear" w:pos="4513"/>
        <w:tab w:val="clear" w:pos="9026"/>
        <w:tab w:val="left" w:pos="808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E4DF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6EA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5626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821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165A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98D9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D25A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DAA3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F28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18E4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60241"/>
    <w:multiLevelType w:val="hybridMultilevel"/>
    <w:tmpl w:val="34CA846E"/>
    <w:lvl w:ilvl="0" w:tplc="2A1E1170">
      <w:numFmt w:val="bullet"/>
      <w:lvlText w:val="•"/>
      <w:lvlJc w:val="left"/>
      <w:pPr>
        <w:ind w:left="720" w:hanging="360"/>
      </w:pPr>
      <w:rPr>
        <w:rFonts w:ascii="Arial" w:eastAsiaTheme="minorHAnsi" w:hAnsi="Arial" w:cs="Aria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206B97"/>
    <w:multiLevelType w:val="hybridMultilevel"/>
    <w:tmpl w:val="AF5A8ECC"/>
    <w:lvl w:ilvl="0" w:tplc="646CDD2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29A6F73"/>
    <w:multiLevelType w:val="hybridMultilevel"/>
    <w:tmpl w:val="D026B894"/>
    <w:lvl w:ilvl="0" w:tplc="2A1E1170">
      <w:numFmt w:val="bullet"/>
      <w:lvlText w:val="•"/>
      <w:lvlJc w:val="left"/>
      <w:pPr>
        <w:ind w:left="720" w:hanging="360"/>
      </w:pPr>
      <w:rPr>
        <w:rFonts w:ascii="Arial" w:eastAsiaTheme="minorHAnsi" w:hAnsi="Arial" w:cs="Aria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499169C"/>
    <w:multiLevelType w:val="hybridMultilevel"/>
    <w:tmpl w:val="1F10F3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5507EA4"/>
    <w:multiLevelType w:val="hybridMultilevel"/>
    <w:tmpl w:val="7562C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69F3632"/>
    <w:multiLevelType w:val="hybridMultilevel"/>
    <w:tmpl w:val="B18A67BE"/>
    <w:lvl w:ilvl="0" w:tplc="2A1E1170">
      <w:numFmt w:val="bullet"/>
      <w:lvlText w:val="•"/>
      <w:lvlJc w:val="left"/>
      <w:pPr>
        <w:ind w:left="720" w:hanging="360"/>
      </w:pPr>
      <w:rPr>
        <w:rFonts w:ascii="Arial" w:eastAsiaTheme="minorHAnsi" w:hAnsi="Arial" w:cs="Aria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A3C5B2B"/>
    <w:multiLevelType w:val="hybridMultilevel"/>
    <w:tmpl w:val="702480DE"/>
    <w:lvl w:ilvl="0" w:tplc="646CDD2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461BC9"/>
    <w:multiLevelType w:val="hybridMultilevel"/>
    <w:tmpl w:val="22E88C16"/>
    <w:lvl w:ilvl="0" w:tplc="2A1E1170">
      <w:numFmt w:val="bullet"/>
      <w:lvlText w:val="•"/>
      <w:lvlJc w:val="left"/>
      <w:pPr>
        <w:ind w:left="720" w:hanging="360"/>
      </w:pPr>
      <w:rPr>
        <w:rFonts w:ascii="Arial" w:eastAsiaTheme="minorHAnsi" w:hAnsi="Arial" w:cs="Aria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FC112C3"/>
    <w:multiLevelType w:val="hybridMultilevel"/>
    <w:tmpl w:val="F6B4FC54"/>
    <w:lvl w:ilvl="0" w:tplc="646CDD2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3763A33"/>
    <w:multiLevelType w:val="hybridMultilevel"/>
    <w:tmpl w:val="0E367FB2"/>
    <w:lvl w:ilvl="0" w:tplc="0DC6B53E">
      <w:start w:val="1"/>
      <w:numFmt w:val="bullet"/>
      <w:lvlText w:val=""/>
      <w:lvlJc w:val="left"/>
      <w:pPr>
        <w:ind w:left="1080" w:hanging="360"/>
      </w:pPr>
      <w:rPr>
        <w:rFonts w:ascii="Wingdings" w:hAnsi="Wingdings"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159061EE"/>
    <w:multiLevelType w:val="hybridMultilevel"/>
    <w:tmpl w:val="8A626C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912788"/>
    <w:multiLevelType w:val="hybridMultilevel"/>
    <w:tmpl w:val="945C131C"/>
    <w:lvl w:ilvl="0" w:tplc="0DC6B53E">
      <w:start w:val="1"/>
      <w:numFmt w:val="bullet"/>
      <w:lvlText w:val=""/>
      <w:lvlJc w:val="left"/>
      <w:pPr>
        <w:ind w:left="1080" w:hanging="360"/>
      </w:pPr>
      <w:rPr>
        <w:rFonts w:ascii="Wingdings" w:hAnsi="Wingdings"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1DB01358"/>
    <w:multiLevelType w:val="hybridMultilevel"/>
    <w:tmpl w:val="8B8053CC"/>
    <w:lvl w:ilvl="0" w:tplc="646CDD2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1963BD4"/>
    <w:multiLevelType w:val="hybridMultilevel"/>
    <w:tmpl w:val="F9FCCDBE"/>
    <w:lvl w:ilvl="0" w:tplc="2A1E1170">
      <w:numFmt w:val="bullet"/>
      <w:lvlText w:val="•"/>
      <w:lvlJc w:val="left"/>
      <w:pPr>
        <w:ind w:left="720" w:hanging="360"/>
      </w:pPr>
      <w:rPr>
        <w:rFonts w:ascii="Arial" w:eastAsiaTheme="minorHAnsi" w:hAnsi="Arial" w:cs="Aria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2AF546F"/>
    <w:multiLevelType w:val="hybridMultilevel"/>
    <w:tmpl w:val="D5906BF2"/>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24767810"/>
    <w:multiLevelType w:val="hybridMultilevel"/>
    <w:tmpl w:val="7F80D43C"/>
    <w:lvl w:ilvl="0" w:tplc="4FE21014">
      <w:numFmt w:val="bullet"/>
      <w:lvlText w:val="•"/>
      <w:lvlJc w:val="left"/>
      <w:pPr>
        <w:ind w:left="720" w:hanging="360"/>
      </w:pPr>
      <w:rPr>
        <w:rFonts w:ascii="Arial" w:hAnsi="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5EE663B"/>
    <w:multiLevelType w:val="hybridMultilevel"/>
    <w:tmpl w:val="643E0440"/>
    <w:lvl w:ilvl="0" w:tplc="2A1E1170">
      <w:numFmt w:val="bullet"/>
      <w:lvlText w:val="•"/>
      <w:lvlJc w:val="left"/>
      <w:pPr>
        <w:ind w:left="720" w:hanging="360"/>
      </w:pPr>
      <w:rPr>
        <w:rFonts w:ascii="Arial" w:eastAsiaTheme="minorHAnsi" w:hAnsi="Arial" w:cs="Aria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65D6E00"/>
    <w:multiLevelType w:val="hybridMultilevel"/>
    <w:tmpl w:val="E9669E36"/>
    <w:lvl w:ilvl="0" w:tplc="22CC49B4">
      <w:start w:val="1"/>
      <w:numFmt w:val="decimal"/>
      <w:pStyle w:val="Numbering"/>
      <w:lvlText w:val="%1."/>
      <w:lvlJc w:val="left"/>
      <w:pPr>
        <w:ind w:left="360" w:hanging="360"/>
      </w:pPr>
      <w:rPr>
        <w:strike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2E872DEE"/>
    <w:multiLevelType w:val="hybridMultilevel"/>
    <w:tmpl w:val="7CEAB166"/>
    <w:lvl w:ilvl="0" w:tplc="646CDD2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26A3F0B"/>
    <w:multiLevelType w:val="hybridMultilevel"/>
    <w:tmpl w:val="B296A04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37B258B2"/>
    <w:multiLevelType w:val="hybridMultilevel"/>
    <w:tmpl w:val="DC8A240E"/>
    <w:lvl w:ilvl="0" w:tplc="646CDD2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0D142E5"/>
    <w:multiLevelType w:val="hybridMultilevel"/>
    <w:tmpl w:val="419A0950"/>
    <w:lvl w:ilvl="0" w:tplc="DA98A27E">
      <w:numFmt w:val="bullet"/>
      <w:pStyle w:val="ListParagraph"/>
      <w:lvlText w:val="•"/>
      <w:lvlJc w:val="left"/>
      <w:pPr>
        <w:ind w:left="720" w:hanging="360"/>
      </w:pPr>
      <w:rPr>
        <w:rFonts w:ascii="Arial" w:hAnsi="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1E5902"/>
    <w:multiLevelType w:val="hybridMultilevel"/>
    <w:tmpl w:val="8ED4D42C"/>
    <w:lvl w:ilvl="0" w:tplc="2A1E1170">
      <w:numFmt w:val="bullet"/>
      <w:lvlText w:val="•"/>
      <w:lvlJc w:val="left"/>
      <w:pPr>
        <w:ind w:left="720" w:hanging="360"/>
      </w:pPr>
      <w:rPr>
        <w:rFonts w:ascii="Arial" w:eastAsiaTheme="minorHAnsi" w:hAnsi="Arial" w:cs="Aria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4E21FC"/>
    <w:multiLevelType w:val="hybridMultilevel"/>
    <w:tmpl w:val="93D28994"/>
    <w:lvl w:ilvl="0" w:tplc="3F946F20">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4143ACD"/>
    <w:multiLevelType w:val="hybridMultilevel"/>
    <w:tmpl w:val="FACC1740"/>
    <w:lvl w:ilvl="0" w:tplc="4FE21014">
      <w:numFmt w:val="bullet"/>
      <w:lvlText w:val="•"/>
      <w:lvlJc w:val="left"/>
      <w:pPr>
        <w:ind w:left="720" w:hanging="360"/>
      </w:pPr>
      <w:rPr>
        <w:rFonts w:ascii="Arial" w:hAnsi="Arial" w:hint="default"/>
        <w:color w:val="auto"/>
      </w:rPr>
    </w:lvl>
    <w:lvl w:ilvl="1" w:tplc="78A6F07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1611C2"/>
    <w:multiLevelType w:val="multilevel"/>
    <w:tmpl w:val="96B4DF56"/>
    <w:styleLink w:val="ZZTablebullets"/>
    <w:lvl w:ilvl="0">
      <w:start w:val="1"/>
      <w:numFmt w:val="bullet"/>
      <w:pStyle w:val="WOVGtablebullet1"/>
      <w:lvlText w:val="•"/>
      <w:lvlJc w:val="left"/>
      <w:pPr>
        <w:ind w:left="227" w:hanging="227"/>
      </w:pPr>
      <w:rPr>
        <w:rFonts w:ascii="Calibri" w:hAnsi="Calibri" w:hint="default"/>
      </w:rPr>
    </w:lvl>
    <w:lvl w:ilvl="1">
      <w:start w:val="1"/>
      <w:numFmt w:val="bullet"/>
      <w:lvlRestart w:val="0"/>
      <w:pStyle w:val="WOVG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5A1061E7"/>
    <w:multiLevelType w:val="hybridMultilevel"/>
    <w:tmpl w:val="6EEE0E9A"/>
    <w:lvl w:ilvl="0" w:tplc="2A1E1170">
      <w:numFmt w:val="bullet"/>
      <w:lvlText w:val="•"/>
      <w:lvlJc w:val="left"/>
      <w:pPr>
        <w:ind w:left="720" w:hanging="360"/>
      </w:pPr>
      <w:rPr>
        <w:rFonts w:ascii="Arial" w:eastAsiaTheme="minorHAnsi" w:hAnsi="Arial" w:cs="Aria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997800"/>
    <w:multiLevelType w:val="hybridMultilevel"/>
    <w:tmpl w:val="C2C24218"/>
    <w:lvl w:ilvl="0" w:tplc="2A1E1170">
      <w:numFmt w:val="bullet"/>
      <w:lvlText w:val="•"/>
      <w:lvlJc w:val="left"/>
      <w:pPr>
        <w:ind w:left="720" w:hanging="360"/>
      </w:pPr>
      <w:rPr>
        <w:rFonts w:ascii="Arial" w:eastAsiaTheme="minorHAnsi" w:hAnsi="Arial" w:cs="Aria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B46AF4"/>
    <w:multiLevelType w:val="hybridMultilevel"/>
    <w:tmpl w:val="79E0E764"/>
    <w:lvl w:ilvl="0" w:tplc="92E2936C">
      <w:numFmt w:val="bullet"/>
      <w:lvlText w:val="•"/>
      <w:lvlJc w:val="left"/>
      <w:pPr>
        <w:ind w:left="720" w:hanging="360"/>
      </w:pPr>
      <w:rPr>
        <w:rFonts w:ascii="Arial" w:hAnsi="Aria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053EFF"/>
    <w:multiLevelType w:val="hybridMultilevel"/>
    <w:tmpl w:val="CA98DCAA"/>
    <w:lvl w:ilvl="0" w:tplc="6038A704">
      <w:numFmt w:val="bullet"/>
      <w:lvlText w:val="•"/>
      <w:lvlJc w:val="left"/>
      <w:pPr>
        <w:ind w:left="720" w:hanging="360"/>
      </w:pPr>
      <w:rPr>
        <w:rFonts w:ascii="Arial" w:hAnsi="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B203AC"/>
    <w:multiLevelType w:val="hybridMultilevel"/>
    <w:tmpl w:val="7E74B05A"/>
    <w:lvl w:ilvl="0" w:tplc="2EB8C9F0">
      <w:numFmt w:val="bullet"/>
      <w:lvlText w:val="•"/>
      <w:lvlJc w:val="left"/>
      <w:pPr>
        <w:ind w:left="720" w:hanging="360"/>
      </w:pPr>
      <w:rPr>
        <w:rFonts w:ascii="Arial" w:hAnsi="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130FC2"/>
    <w:multiLevelType w:val="hybridMultilevel"/>
    <w:tmpl w:val="5964A656"/>
    <w:lvl w:ilvl="0" w:tplc="2A1E1170">
      <w:numFmt w:val="bullet"/>
      <w:lvlText w:val="•"/>
      <w:lvlJc w:val="left"/>
      <w:pPr>
        <w:ind w:left="720" w:hanging="360"/>
      </w:pPr>
      <w:rPr>
        <w:rFonts w:ascii="Arial" w:eastAsiaTheme="minorHAnsi" w:hAnsi="Arial" w:cs="Aria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E80F0E"/>
    <w:multiLevelType w:val="hybridMultilevel"/>
    <w:tmpl w:val="18421204"/>
    <w:lvl w:ilvl="0" w:tplc="4FE21014">
      <w:numFmt w:val="bullet"/>
      <w:lvlText w:val="•"/>
      <w:lvlJc w:val="left"/>
      <w:pPr>
        <w:ind w:left="720" w:hanging="360"/>
      </w:pPr>
      <w:rPr>
        <w:rFonts w:ascii="Arial" w:hAnsi="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2D5347"/>
    <w:multiLevelType w:val="hybridMultilevel"/>
    <w:tmpl w:val="46B04944"/>
    <w:lvl w:ilvl="0" w:tplc="2A1E1170">
      <w:numFmt w:val="bullet"/>
      <w:lvlText w:val="•"/>
      <w:lvlJc w:val="left"/>
      <w:pPr>
        <w:ind w:left="720" w:hanging="360"/>
      </w:pPr>
      <w:rPr>
        <w:rFonts w:ascii="Arial" w:eastAsiaTheme="minorHAnsi" w:hAnsi="Arial" w:cs="Aria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39"/>
  </w:num>
  <w:num w:numId="3">
    <w:abstractNumId w:val="35"/>
  </w:num>
  <w:num w:numId="4">
    <w:abstractNumId w:val="33"/>
  </w:num>
  <w:num w:numId="5">
    <w:abstractNumId w:val="38"/>
  </w:num>
  <w:num w:numId="6">
    <w:abstractNumId w:val="34"/>
  </w:num>
  <w:num w:numId="7">
    <w:abstractNumId w:val="42"/>
  </w:num>
  <w:num w:numId="8">
    <w:abstractNumId w:val="32"/>
  </w:num>
  <w:num w:numId="9">
    <w:abstractNumId w:val="20"/>
  </w:num>
  <w:num w:numId="10">
    <w:abstractNumId w:val="13"/>
  </w:num>
  <w:num w:numId="11">
    <w:abstractNumId w:val="18"/>
  </w:num>
  <w:num w:numId="12">
    <w:abstractNumId w:val="28"/>
  </w:num>
  <w:num w:numId="13">
    <w:abstractNumId w:val="11"/>
  </w:num>
  <w:num w:numId="14">
    <w:abstractNumId w:val="22"/>
  </w:num>
  <w:num w:numId="15">
    <w:abstractNumId w:val="30"/>
  </w:num>
  <w:num w:numId="16">
    <w:abstractNumId w:val="16"/>
  </w:num>
  <w:num w:numId="17">
    <w:abstractNumId w:val="31"/>
  </w:num>
  <w:num w:numId="18">
    <w:abstractNumId w:val="25"/>
  </w:num>
  <w:num w:numId="19">
    <w:abstractNumId w:val="29"/>
  </w:num>
  <w:num w:numId="20">
    <w:abstractNumId w:val="24"/>
  </w:num>
  <w:num w:numId="21">
    <w:abstractNumId w:val="40"/>
  </w:num>
  <w:num w:numId="22">
    <w:abstractNumId w:val="31"/>
  </w:num>
  <w:num w:numId="23">
    <w:abstractNumId w:val="21"/>
  </w:num>
  <w:num w:numId="24">
    <w:abstractNumId w:val="23"/>
  </w:num>
  <w:num w:numId="25">
    <w:abstractNumId w:val="15"/>
  </w:num>
  <w:num w:numId="26">
    <w:abstractNumId w:val="36"/>
  </w:num>
  <w:num w:numId="27">
    <w:abstractNumId w:val="37"/>
  </w:num>
  <w:num w:numId="28">
    <w:abstractNumId w:val="26"/>
  </w:num>
  <w:num w:numId="29">
    <w:abstractNumId w:val="43"/>
  </w:num>
  <w:num w:numId="30">
    <w:abstractNumId w:val="10"/>
  </w:num>
  <w:num w:numId="31">
    <w:abstractNumId w:val="19"/>
  </w:num>
  <w:num w:numId="32">
    <w:abstractNumId w:val="41"/>
  </w:num>
  <w:num w:numId="33">
    <w:abstractNumId w:val="12"/>
  </w:num>
  <w:num w:numId="34">
    <w:abstractNumId w:val="17"/>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0AE"/>
    <w:rsid w:val="00006F9E"/>
    <w:rsid w:val="00024F51"/>
    <w:rsid w:val="00025DFC"/>
    <w:rsid w:val="00032917"/>
    <w:rsid w:val="00035ED7"/>
    <w:rsid w:val="00041028"/>
    <w:rsid w:val="00041A99"/>
    <w:rsid w:val="000500C3"/>
    <w:rsid w:val="00061596"/>
    <w:rsid w:val="000758CF"/>
    <w:rsid w:val="00091936"/>
    <w:rsid w:val="000969EC"/>
    <w:rsid w:val="00097DBC"/>
    <w:rsid w:val="000B231C"/>
    <w:rsid w:val="000B76BE"/>
    <w:rsid w:val="000C2A7E"/>
    <w:rsid w:val="000C65DF"/>
    <w:rsid w:val="000C7242"/>
    <w:rsid w:val="000D0785"/>
    <w:rsid w:val="000D13C6"/>
    <w:rsid w:val="000E2615"/>
    <w:rsid w:val="000E5196"/>
    <w:rsid w:val="000F11E8"/>
    <w:rsid w:val="00100A3A"/>
    <w:rsid w:val="00136629"/>
    <w:rsid w:val="00154AEB"/>
    <w:rsid w:val="00160213"/>
    <w:rsid w:val="001657A0"/>
    <w:rsid w:val="001657B0"/>
    <w:rsid w:val="00175A3C"/>
    <w:rsid w:val="001828E0"/>
    <w:rsid w:val="001845E2"/>
    <w:rsid w:val="00193488"/>
    <w:rsid w:val="001D1B6A"/>
    <w:rsid w:val="00200D4A"/>
    <w:rsid w:val="002043FB"/>
    <w:rsid w:val="00214601"/>
    <w:rsid w:val="00220265"/>
    <w:rsid w:val="00221EB2"/>
    <w:rsid w:val="00233F9D"/>
    <w:rsid w:val="00247122"/>
    <w:rsid w:val="00263D33"/>
    <w:rsid w:val="002703E7"/>
    <w:rsid w:val="002722FF"/>
    <w:rsid w:val="002A2D1B"/>
    <w:rsid w:val="002A65B6"/>
    <w:rsid w:val="002B353D"/>
    <w:rsid w:val="002C3EAF"/>
    <w:rsid w:val="002C4873"/>
    <w:rsid w:val="002C5EE4"/>
    <w:rsid w:val="002D0B15"/>
    <w:rsid w:val="002D51D0"/>
    <w:rsid w:val="002E4B02"/>
    <w:rsid w:val="002F534B"/>
    <w:rsid w:val="0031154D"/>
    <w:rsid w:val="00311697"/>
    <w:rsid w:val="003132A3"/>
    <w:rsid w:val="003249E6"/>
    <w:rsid w:val="003273BE"/>
    <w:rsid w:val="00344D75"/>
    <w:rsid w:val="00350C6F"/>
    <w:rsid w:val="003628FB"/>
    <w:rsid w:val="00363006"/>
    <w:rsid w:val="0036493F"/>
    <w:rsid w:val="00377543"/>
    <w:rsid w:val="0038018F"/>
    <w:rsid w:val="00387833"/>
    <w:rsid w:val="00396D02"/>
    <w:rsid w:val="003A52B0"/>
    <w:rsid w:val="003A54F2"/>
    <w:rsid w:val="003B7335"/>
    <w:rsid w:val="003D532F"/>
    <w:rsid w:val="004119A9"/>
    <w:rsid w:val="004209E5"/>
    <w:rsid w:val="00420C22"/>
    <w:rsid w:val="00422E9F"/>
    <w:rsid w:val="004308D8"/>
    <w:rsid w:val="0044093B"/>
    <w:rsid w:val="00451A78"/>
    <w:rsid w:val="004523AA"/>
    <w:rsid w:val="00467098"/>
    <w:rsid w:val="004732ED"/>
    <w:rsid w:val="00473998"/>
    <w:rsid w:val="004A292F"/>
    <w:rsid w:val="004B2713"/>
    <w:rsid w:val="004B2DD6"/>
    <w:rsid w:val="004B4BEC"/>
    <w:rsid w:val="004B57DD"/>
    <w:rsid w:val="004D3711"/>
    <w:rsid w:val="004E08A5"/>
    <w:rsid w:val="004E1C2C"/>
    <w:rsid w:val="004E49A9"/>
    <w:rsid w:val="004E60FA"/>
    <w:rsid w:val="004F56BF"/>
    <w:rsid w:val="00501E87"/>
    <w:rsid w:val="00506EDA"/>
    <w:rsid w:val="005218E5"/>
    <w:rsid w:val="00532371"/>
    <w:rsid w:val="00540FE1"/>
    <w:rsid w:val="00572104"/>
    <w:rsid w:val="00573101"/>
    <w:rsid w:val="005770E7"/>
    <w:rsid w:val="00584200"/>
    <w:rsid w:val="00593BE5"/>
    <w:rsid w:val="0059713F"/>
    <w:rsid w:val="005A226B"/>
    <w:rsid w:val="005A36C6"/>
    <w:rsid w:val="005A7A03"/>
    <w:rsid w:val="005B1A04"/>
    <w:rsid w:val="005B749A"/>
    <w:rsid w:val="005C1CD6"/>
    <w:rsid w:val="005C713C"/>
    <w:rsid w:val="005D0612"/>
    <w:rsid w:val="005E1BD2"/>
    <w:rsid w:val="005E1BE7"/>
    <w:rsid w:val="005F0253"/>
    <w:rsid w:val="006114FD"/>
    <w:rsid w:val="00624BB4"/>
    <w:rsid w:val="00632C61"/>
    <w:rsid w:val="00643065"/>
    <w:rsid w:val="00655F09"/>
    <w:rsid w:val="006574E8"/>
    <w:rsid w:val="00660EC7"/>
    <w:rsid w:val="00662C04"/>
    <w:rsid w:val="00667B9D"/>
    <w:rsid w:val="00692067"/>
    <w:rsid w:val="006A0E49"/>
    <w:rsid w:val="006B0EC8"/>
    <w:rsid w:val="006B2B33"/>
    <w:rsid w:val="006B3EA9"/>
    <w:rsid w:val="006C115D"/>
    <w:rsid w:val="006C6292"/>
    <w:rsid w:val="006E5259"/>
    <w:rsid w:val="006E700D"/>
    <w:rsid w:val="006F694E"/>
    <w:rsid w:val="007039A8"/>
    <w:rsid w:val="00704FBE"/>
    <w:rsid w:val="007064D9"/>
    <w:rsid w:val="00722F1C"/>
    <w:rsid w:val="00725E23"/>
    <w:rsid w:val="007313D4"/>
    <w:rsid w:val="00732EF7"/>
    <w:rsid w:val="0073777B"/>
    <w:rsid w:val="007558CB"/>
    <w:rsid w:val="0078309E"/>
    <w:rsid w:val="00791AC3"/>
    <w:rsid w:val="007953A3"/>
    <w:rsid w:val="007A1AAC"/>
    <w:rsid w:val="007A2B1E"/>
    <w:rsid w:val="007A61C4"/>
    <w:rsid w:val="007B7779"/>
    <w:rsid w:val="007C2479"/>
    <w:rsid w:val="007C26E8"/>
    <w:rsid w:val="007F0013"/>
    <w:rsid w:val="00805DD8"/>
    <w:rsid w:val="00806367"/>
    <w:rsid w:val="00813032"/>
    <w:rsid w:val="0082533A"/>
    <w:rsid w:val="008314BE"/>
    <w:rsid w:val="00840833"/>
    <w:rsid w:val="00845BAD"/>
    <w:rsid w:val="00866146"/>
    <w:rsid w:val="00876409"/>
    <w:rsid w:val="00894B6F"/>
    <w:rsid w:val="00895D06"/>
    <w:rsid w:val="008A7A0C"/>
    <w:rsid w:val="008B3531"/>
    <w:rsid w:val="008E126E"/>
    <w:rsid w:val="008E778B"/>
    <w:rsid w:val="00900524"/>
    <w:rsid w:val="00914471"/>
    <w:rsid w:val="009154EB"/>
    <w:rsid w:val="009320BE"/>
    <w:rsid w:val="0094282E"/>
    <w:rsid w:val="00953803"/>
    <w:rsid w:val="009561B8"/>
    <w:rsid w:val="00957249"/>
    <w:rsid w:val="0096692F"/>
    <w:rsid w:val="0097122F"/>
    <w:rsid w:val="00971291"/>
    <w:rsid w:val="00972899"/>
    <w:rsid w:val="00976D16"/>
    <w:rsid w:val="00976EC0"/>
    <w:rsid w:val="0098553F"/>
    <w:rsid w:val="00987949"/>
    <w:rsid w:val="00987EF9"/>
    <w:rsid w:val="009A0CF9"/>
    <w:rsid w:val="009A2155"/>
    <w:rsid w:val="009A2BAE"/>
    <w:rsid w:val="009A4756"/>
    <w:rsid w:val="009A7D28"/>
    <w:rsid w:val="009C7EE9"/>
    <w:rsid w:val="009D03CA"/>
    <w:rsid w:val="009E5C9B"/>
    <w:rsid w:val="009F116E"/>
    <w:rsid w:val="009F5316"/>
    <w:rsid w:val="00A02170"/>
    <w:rsid w:val="00A127D4"/>
    <w:rsid w:val="00A16DEC"/>
    <w:rsid w:val="00A2036F"/>
    <w:rsid w:val="00A31C20"/>
    <w:rsid w:val="00A32210"/>
    <w:rsid w:val="00A32B86"/>
    <w:rsid w:val="00A3598F"/>
    <w:rsid w:val="00A41836"/>
    <w:rsid w:val="00A462B5"/>
    <w:rsid w:val="00A6018B"/>
    <w:rsid w:val="00A61B31"/>
    <w:rsid w:val="00A66B7B"/>
    <w:rsid w:val="00A708B6"/>
    <w:rsid w:val="00A73C13"/>
    <w:rsid w:val="00A84059"/>
    <w:rsid w:val="00A84E32"/>
    <w:rsid w:val="00A8789D"/>
    <w:rsid w:val="00A915E1"/>
    <w:rsid w:val="00A92F3F"/>
    <w:rsid w:val="00AA6F57"/>
    <w:rsid w:val="00B210BE"/>
    <w:rsid w:val="00B23CDB"/>
    <w:rsid w:val="00B27A49"/>
    <w:rsid w:val="00B33278"/>
    <w:rsid w:val="00B548D8"/>
    <w:rsid w:val="00B70037"/>
    <w:rsid w:val="00B71C06"/>
    <w:rsid w:val="00B8407D"/>
    <w:rsid w:val="00B91690"/>
    <w:rsid w:val="00B950C1"/>
    <w:rsid w:val="00BA68DD"/>
    <w:rsid w:val="00BB2ECB"/>
    <w:rsid w:val="00BC4689"/>
    <w:rsid w:val="00BD5D54"/>
    <w:rsid w:val="00BE5180"/>
    <w:rsid w:val="00BF0440"/>
    <w:rsid w:val="00C149E7"/>
    <w:rsid w:val="00C3391F"/>
    <w:rsid w:val="00C50C9E"/>
    <w:rsid w:val="00C52A21"/>
    <w:rsid w:val="00C60761"/>
    <w:rsid w:val="00C730AE"/>
    <w:rsid w:val="00C837AD"/>
    <w:rsid w:val="00C8572A"/>
    <w:rsid w:val="00C86146"/>
    <w:rsid w:val="00C90519"/>
    <w:rsid w:val="00CA5EF4"/>
    <w:rsid w:val="00CB0918"/>
    <w:rsid w:val="00CB60FE"/>
    <w:rsid w:val="00CC1B7D"/>
    <w:rsid w:val="00CC505C"/>
    <w:rsid w:val="00CC659D"/>
    <w:rsid w:val="00CD2833"/>
    <w:rsid w:val="00CD5F30"/>
    <w:rsid w:val="00CE2D44"/>
    <w:rsid w:val="00CE5581"/>
    <w:rsid w:val="00D028F9"/>
    <w:rsid w:val="00D15C2E"/>
    <w:rsid w:val="00D273A0"/>
    <w:rsid w:val="00D32A32"/>
    <w:rsid w:val="00D51BE4"/>
    <w:rsid w:val="00D520F3"/>
    <w:rsid w:val="00D57E34"/>
    <w:rsid w:val="00D61DEC"/>
    <w:rsid w:val="00D649D9"/>
    <w:rsid w:val="00D75390"/>
    <w:rsid w:val="00D77531"/>
    <w:rsid w:val="00D8484F"/>
    <w:rsid w:val="00D93744"/>
    <w:rsid w:val="00D93BED"/>
    <w:rsid w:val="00D940E8"/>
    <w:rsid w:val="00D97E78"/>
    <w:rsid w:val="00DB0D51"/>
    <w:rsid w:val="00DB4005"/>
    <w:rsid w:val="00DB7754"/>
    <w:rsid w:val="00DC5458"/>
    <w:rsid w:val="00DE00CB"/>
    <w:rsid w:val="00DE4BB6"/>
    <w:rsid w:val="00DF0BDE"/>
    <w:rsid w:val="00DF6792"/>
    <w:rsid w:val="00E046D6"/>
    <w:rsid w:val="00E0523D"/>
    <w:rsid w:val="00E245D6"/>
    <w:rsid w:val="00E422A3"/>
    <w:rsid w:val="00E536F5"/>
    <w:rsid w:val="00E918AF"/>
    <w:rsid w:val="00E9774F"/>
    <w:rsid w:val="00EA671D"/>
    <w:rsid w:val="00EB1210"/>
    <w:rsid w:val="00EB155D"/>
    <w:rsid w:val="00EB4D4C"/>
    <w:rsid w:val="00EB5835"/>
    <w:rsid w:val="00EC5B04"/>
    <w:rsid w:val="00EE17DB"/>
    <w:rsid w:val="00F3238B"/>
    <w:rsid w:val="00F33E32"/>
    <w:rsid w:val="00F3542A"/>
    <w:rsid w:val="00F40991"/>
    <w:rsid w:val="00F665BC"/>
    <w:rsid w:val="00F80FC5"/>
    <w:rsid w:val="00F8119F"/>
    <w:rsid w:val="00FA1081"/>
    <w:rsid w:val="00FA59C1"/>
    <w:rsid w:val="00FB5627"/>
    <w:rsid w:val="00FC3860"/>
    <w:rsid w:val="00FD061E"/>
    <w:rsid w:val="00FD221C"/>
    <w:rsid w:val="00FE3A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7C62D506"/>
  <w15:docId w15:val="{6382CACB-A0B2-4424-9370-8BCAF5D9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C9E"/>
  </w:style>
  <w:style w:type="paragraph" w:styleId="Heading1">
    <w:name w:val="heading 1"/>
    <w:basedOn w:val="Normal"/>
    <w:next w:val="Normal"/>
    <w:link w:val="Heading1Char"/>
    <w:uiPriority w:val="9"/>
    <w:qFormat/>
    <w:rsid w:val="002D0B15"/>
    <w:pPr>
      <w:shd w:val="clear" w:color="auto" w:fill="00004C"/>
      <w:spacing w:before="240"/>
      <w:outlineLvl w:val="0"/>
    </w:pPr>
    <w:rPr>
      <w:rFonts w:ascii="Arial" w:hAnsi="Arial" w:cs="Arial"/>
      <w:noProof/>
      <w:color w:val="FFFFFF" w:themeColor="background1"/>
      <w:sz w:val="36"/>
      <w:szCs w:val="36"/>
    </w:rPr>
  </w:style>
  <w:style w:type="paragraph" w:styleId="Heading2">
    <w:name w:val="heading 2"/>
    <w:basedOn w:val="Normal"/>
    <w:next w:val="Normal"/>
    <w:link w:val="Heading2Char"/>
    <w:qFormat/>
    <w:rsid w:val="00E918AF"/>
    <w:pPr>
      <w:spacing w:before="240"/>
      <w:outlineLvl w:val="1"/>
    </w:pPr>
    <w:rPr>
      <w:rFonts w:ascii="Arial" w:hAnsi="Arial" w:cs="Arial"/>
      <w:b/>
      <w:color w:val="9E400D"/>
      <w:sz w:val="24"/>
      <w:szCs w:val="24"/>
    </w:rPr>
  </w:style>
  <w:style w:type="paragraph" w:styleId="Heading3">
    <w:name w:val="heading 3"/>
    <w:basedOn w:val="Heading2"/>
    <w:next w:val="Normal"/>
    <w:link w:val="Heading3Char"/>
    <w:uiPriority w:val="9"/>
    <w:unhideWhenUsed/>
    <w:qFormat/>
    <w:rsid w:val="001845E2"/>
    <w:pPr>
      <w:outlineLvl w:val="2"/>
    </w:pPr>
    <w:rPr>
      <w:color w:val="auto"/>
    </w:rPr>
  </w:style>
  <w:style w:type="paragraph" w:styleId="Heading4">
    <w:name w:val="heading 4"/>
    <w:basedOn w:val="WOVGtablebullet1"/>
    <w:next w:val="Normal"/>
    <w:link w:val="Heading4Char"/>
    <w:uiPriority w:val="9"/>
    <w:unhideWhenUsed/>
    <w:qFormat/>
    <w:rsid w:val="00FE3A00"/>
    <w:pPr>
      <w:numPr>
        <w:numId w:val="0"/>
      </w:numPr>
      <w:outlineLvl w:val="3"/>
    </w:pPr>
    <w:rPr>
      <w:b/>
      <w:sz w:val="28"/>
      <w:szCs w:val="28"/>
    </w:rPr>
  </w:style>
  <w:style w:type="paragraph" w:styleId="Heading5">
    <w:name w:val="heading 5"/>
    <w:basedOn w:val="Heading4"/>
    <w:next w:val="Normal"/>
    <w:link w:val="Heading5Char"/>
    <w:uiPriority w:val="9"/>
    <w:unhideWhenUsed/>
    <w:qFormat/>
    <w:rsid w:val="00041A99"/>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8AF"/>
    <w:pPr>
      <w:numPr>
        <w:numId w:val="17"/>
      </w:numPr>
      <w:contextualSpacing/>
    </w:pPr>
    <w:rPr>
      <w:rFonts w:ascii="Arial" w:hAnsi="Arial" w:cs="Arial"/>
      <w:color w:val="000000" w:themeColor="text1"/>
    </w:rPr>
  </w:style>
  <w:style w:type="table" w:styleId="TableGrid">
    <w:name w:val="Table Grid"/>
    <w:basedOn w:val="TableNormal"/>
    <w:uiPriority w:val="59"/>
    <w:rsid w:val="00C73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Normal"/>
    <w:link w:val="NumberingChar"/>
    <w:qFormat/>
    <w:rsid w:val="00BD5D54"/>
    <w:pPr>
      <w:numPr>
        <w:numId w:val="1"/>
      </w:numPr>
      <w:spacing w:before="60" w:after="60" w:line="240" w:lineRule="auto"/>
    </w:pPr>
    <w:rPr>
      <w:rFonts w:ascii="Arial" w:eastAsia="Times New Roman" w:hAnsi="Arial" w:cs="Times New Roman"/>
      <w:szCs w:val="24"/>
      <w:lang w:eastAsia="en-AU"/>
    </w:rPr>
  </w:style>
  <w:style w:type="character" w:customStyle="1" w:styleId="NumberingChar">
    <w:name w:val="Numbering Char"/>
    <w:basedOn w:val="DefaultParagraphFont"/>
    <w:link w:val="Numbering"/>
    <w:rsid w:val="00BD5D54"/>
    <w:rPr>
      <w:rFonts w:ascii="Arial" w:eastAsia="Times New Roman" w:hAnsi="Arial" w:cs="Times New Roman"/>
      <w:szCs w:val="24"/>
      <w:lang w:eastAsia="en-AU"/>
    </w:rPr>
  </w:style>
  <w:style w:type="character" w:customStyle="1" w:styleId="Heading2Char">
    <w:name w:val="Heading 2 Char"/>
    <w:basedOn w:val="DefaultParagraphFont"/>
    <w:link w:val="Heading2"/>
    <w:rsid w:val="00E918AF"/>
    <w:rPr>
      <w:rFonts w:ascii="Arial" w:hAnsi="Arial" w:cs="Arial"/>
      <w:b/>
      <w:color w:val="9E400D"/>
      <w:sz w:val="24"/>
      <w:szCs w:val="24"/>
    </w:rPr>
  </w:style>
  <w:style w:type="paragraph" w:styleId="BalloonText">
    <w:name w:val="Balloon Text"/>
    <w:basedOn w:val="Normal"/>
    <w:link w:val="BalloonTextChar"/>
    <w:uiPriority w:val="99"/>
    <w:semiHidden/>
    <w:unhideWhenUsed/>
    <w:rsid w:val="00C85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72A"/>
    <w:rPr>
      <w:rFonts w:ascii="Tahoma" w:hAnsi="Tahoma" w:cs="Tahoma"/>
      <w:sz w:val="16"/>
      <w:szCs w:val="16"/>
    </w:rPr>
  </w:style>
  <w:style w:type="character" w:styleId="CommentReference">
    <w:name w:val="annotation reference"/>
    <w:basedOn w:val="DefaultParagraphFont"/>
    <w:uiPriority w:val="99"/>
    <w:semiHidden/>
    <w:unhideWhenUsed/>
    <w:rsid w:val="00DF0BDE"/>
    <w:rPr>
      <w:sz w:val="16"/>
      <w:szCs w:val="16"/>
    </w:rPr>
  </w:style>
  <w:style w:type="paragraph" w:styleId="CommentText">
    <w:name w:val="annotation text"/>
    <w:basedOn w:val="Normal"/>
    <w:link w:val="CommentTextChar"/>
    <w:uiPriority w:val="99"/>
    <w:semiHidden/>
    <w:unhideWhenUsed/>
    <w:rsid w:val="00DF0BDE"/>
    <w:pPr>
      <w:spacing w:line="240" w:lineRule="auto"/>
    </w:pPr>
    <w:rPr>
      <w:sz w:val="20"/>
      <w:szCs w:val="20"/>
    </w:rPr>
  </w:style>
  <w:style w:type="character" w:customStyle="1" w:styleId="CommentTextChar">
    <w:name w:val="Comment Text Char"/>
    <w:basedOn w:val="DefaultParagraphFont"/>
    <w:link w:val="CommentText"/>
    <w:uiPriority w:val="99"/>
    <w:semiHidden/>
    <w:rsid w:val="00DF0BDE"/>
    <w:rPr>
      <w:sz w:val="20"/>
      <w:szCs w:val="20"/>
    </w:rPr>
  </w:style>
  <w:style w:type="paragraph" w:styleId="CommentSubject">
    <w:name w:val="annotation subject"/>
    <w:basedOn w:val="CommentText"/>
    <w:next w:val="CommentText"/>
    <w:link w:val="CommentSubjectChar"/>
    <w:uiPriority w:val="99"/>
    <w:semiHidden/>
    <w:unhideWhenUsed/>
    <w:rsid w:val="00DF0BDE"/>
    <w:rPr>
      <w:b/>
      <w:bCs/>
    </w:rPr>
  </w:style>
  <w:style w:type="character" w:customStyle="1" w:styleId="CommentSubjectChar">
    <w:name w:val="Comment Subject Char"/>
    <w:basedOn w:val="CommentTextChar"/>
    <w:link w:val="CommentSubject"/>
    <w:uiPriority w:val="99"/>
    <w:semiHidden/>
    <w:rsid w:val="00DF0BDE"/>
    <w:rPr>
      <w:b/>
      <w:bCs/>
      <w:sz w:val="20"/>
      <w:szCs w:val="20"/>
    </w:rPr>
  </w:style>
  <w:style w:type="paragraph" w:styleId="Header">
    <w:name w:val="header"/>
    <w:basedOn w:val="Normal"/>
    <w:link w:val="HeaderChar"/>
    <w:uiPriority w:val="99"/>
    <w:unhideWhenUsed/>
    <w:rsid w:val="000C2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A7E"/>
  </w:style>
  <w:style w:type="paragraph" w:styleId="Footer">
    <w:name w:val="footer"/>
    <w:basedOn w:val="Normal"/>
    <w:link w:val="FooterChar"/>
    <w:uiPriority w:val="99"/>
    <w:unhideWhenUsed/>
    <w:rsid w:val="000C2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A7E"/>
  </w:style>
  <w:style w:type="character" w:styleId="Hyperlink">
    <w:name w:val="Hyperlink"/>
    <w:basedOn w:val="ParticipantGuideChar"/>
    <w:uiPriority w:val="99"/>
    <w:unhideWhenUsed/>
    <w:qFormat/>
    <w:rsid w:val="003273BE"/>
    <w:rPr>
      <w:rFonts w:ascii="Arial" w:hAnsi="Arial" w:cs="Arial"/>
      <w:color w:val="0071A2"/>
      <w:sz w:val="24"/>
      <w:szCs w:val="24"/>
    </w:rPr>
  </w:style>
  <w:style w:type="character" w:styleId="FollowedHyperlink">
    <w:name w:val="FollowedHyperlink"/>
    <w:basedOn w:val="DefaultParagraphFont"/>
    <w:uiPriority w:val="99"/>
    <w:unhideWhenUsed/>
    <w:rsid w:val="001845E2"/>
    <w:rPr>
      <w:rFonts w:ascii="Arial" w:hAnsi="Arial"/>
      <w:color w:val="0071A2"/>
      <w:sz w:val="22"/>
      <w:u w:val="single"/>
    </w:rPr>
  </w:style>
  <w:style w:type="paragraph" w:styleId="NoSpacing">
    <w:name w:val="No Spacing"/>
    <w:link w:val="NoSpacingChar"/>
    <w:uiPriority w:val="1"/>
    <w:qFormat/>
    <w:rsid w:val="00CC505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C505C"/>
    <w:rPr>
      <w:rFonts w:eastAsiaTheme="minorEastAsia"/>
      <w:lang w:val="en-US"/>
    </w:rPr>
  </w:style>
  <w:style w:type="paragraph" w:customStyle="1" w:styleId="WOVGtabletext">
    <w:name w:val="WOVG table text"/>
    <w:uiPriority w:val="3"/>
    <w:qFormat/>
    <w:rsid w:val="0036493F"/>
    <w:pPr>
      <w:spacing w:before="80" w:after="60" w:line="240" w:lineRule="auto"/>
    </w:pPr>
    <w:rPr>
      <w:rFonts w:ascii="Arial" w:eastAsia="Times New Roman" w:hAnsi="Arial" w:cs="Times New Roman"/>
      <w:sz w:val="20"/>
      <w:szCs w:val="20"/>
    </w:rPr>
  </w:style>
  <w:style w:type="paragraph" w:customStyle="1" w:styleId="WOVGtablebullet1">
    <w:name w:val="WOVG table bullet 1"/>
    <w:basedOn w:val="WOVGtabletext"/>
    <w:uiPriority w:val="3"/>
    <w:qFormat/>
    <w:rsid w:val="0036493F"/>
    <w:pPr>
      <w:numPr>
        <w:numId w:val="3"/>
      </w:numPr>
    </w:pPr>
  </w:style>
  <w:style w:type="paragraph" w:customStyle="1" w:styleId="WOVGtablebullet2">
    <w:name w:val="WOVG table bullet 2"/>
    <w:basedOn w:val="WOVGtabletext"/>
    <w:uiPriority w:val="11"/>
    <w:rsid w:val="0036493F"/>
    <w:pPr>
      <w:numPr>
        <w:ilvl w:val="1"/>
        <w:numId w:val="3"/>
      </w:numPr>
    </w:pPr>
  </w:style>
  <w:style w:type="numbering" w:customStyle="1" w:styleId="ZZTablebullets">
    <w:name w:val="ZZ Table bullets"/>
    <w:basedOn w:val="NoList"/>
    <w:rsid w:val="0036493F"/>
    <w:pPr>
      <w:numPr>
        <w:numId w:val="3"/>
      </w:numPr>
    </w:pPr>
  </w:style>
  <w:style w:type="paragraph" w:customStyle="1" w:styleId="WOVGtablecolheadblack">
    <w:name w:val="WOVG table col head black"/>
    <w:basedOn w:val="Normal"/>
    <w:rsid w:val="0036493F"/>
    <w:pPr>
      <w:spacing w:before="80" w:after="60" w:line="240" w:lineRule="auto"/>
    </w:pPr>
    <w:rPr>
      <w:rFonts w:ascii="Arial" w:eastAsia="Times New Roman" w:hAnsi="Arial" w:cs="Times New Roman"/>
      <w:b/>
      <w:color w:val="000000" w:themeColor="text1"/>
      <w:sz w:val="20"/>
      <w:szCs w:val="20"/>
    </w:rPr>
  </w:style>
  <w:style w:type="table" w:customStyle="1" w:styleId="MARAMframeworktable2">
    <w:name w:val="MARAM framework table 2"/>
    <w:basedOn w:val="TableNormal"/>
    <w:uiPriority w:val="99"/>
    <w:rsid w:val="0036493F"/>
    <w:pPr>
      <w:spacing w:after="0" w:line="240" w:lineRule="auto"/>
    </w:pPr>
    <w:rPr>
      <w:rFonts w:ascii="Times New Roman" w:eastAsia="Times New Roman" w:hAnsi="Times New Roman" w:cs="Times New Roman"/>
      <w:sz w:val="20"/>
      <w:szCs w:val="20"/>
      <w:lang w:eastAsia="en-AU"/>
    </w:rPr>
    <w:tblPr>
      <w:tblInd w:w="108" w:type="dxa"/>
      <w:tblBorders>
        <w:insideH w:val="single" w:sz="4" w:space="0" w:color="EECBBA"/>
      </w:tblBorders>
    </w:tblPr>
    <w:tcPr>
      <w:shd w:val="clear" w:color="auto" w:fill="auto"/>
    </w:tcPr>
    <w:tblStylePr w:type="firstRow">
      <w:tblPr/>
      <w:tcPr>
        <w:tcBorders>
          <w:top w:val="nil"/>
          <w:left w:val="nil"/>
          <w:bottom w:val="single" w:sz="4" w:space="0" w:color="EECBBA"/>
          <w:right w:val="nil"/>
          <w:insideH w:val="nil"/>
          <w:insideV w:val="nil"/>
          <w:tl2br w:val="nil"/>
          <w:tr2bl w:val="nil"/>
        </w:tcBorders>
        <w:shd w:val="clear" w:color="auto" w:fill="EECBBA"/>
      </w:tcPr>
    </w:tblStylePr>
  </w:style>
  <w:style w:type="numbering" w:customStyle="1" w:styleId="ZZTablebullets1">
    <w:name w:val="ZZ Table bullets1"/>
    <w:basedOn w:val="NoList"/>
    <w:rsid w:val="00233F9D"/>
  </w:style>
  <w:style w:type="numbering" w:customStyle="1" w:styleId="ZZTablebullets2">
    <w:name w:val="ZZ Table bullets2"/>
    <w:basedOn w:val="NoList"/>
    <w:rsid w:val="00C52A21"/>
  </w:style>
  <w:style w:type="paragraph" w:customStyle="1" w:styleId="Default">
    <w:name w:val="Default"/>
    <w:rsid w:val="00EB4D4C"/>
    <w:pPr>
      <w:autoSpaceDE w:val="0"/>
      <w:autoSpaceDN w:val="0"/>
      <w:adjustRightInd w:val="0"/>
      <w:spacing w:after="0" w:line="240" w:lineRule="auto"/>
    </w:pPr>
    <w:rPr>
      <w:rFonts w:ascii="VIC" w:hAnsi="VIC" w:cs="VIC"/>
      <w:color w:val="000000"/>
      <w:sz w:val="24"/>
      <w:szCs w:val="24"/>
    </w:rPr>
  </w:style>
  <w:style w:type="paragraph" w:customStyle="1" w:styleId="ParticipantGuide">
    <w:name w:val="Participant Guide"/>
    <w:basedOn w:val="Normal"/>
    <w:link w:val="ParticipantGuideChar"/>
    <w:qFormat/>
    <w:rsid w:val="00B33278"/>
    <w:rPr>
      <w:rFonts w:ascii="Arial" w:hAnsi="Arial" w:cs="Arial"/>
      <w:sz w:val="24"/>
      <w:szCs w:val="24"/>
    </w:rPr>
  </w:style>
  <w:style w:type="character" w:customStyle="1" w:styleId="Heading1Char">
    <w:name w:val="Heading 1 Char"/>
    <w:basedOn w:val="DefaultParagraphFont"/>
    <w:link w:val="Heading1"/>
    <w:uiPriority w:val="9"/>
    <w:rsid w:val="002D0B15"/>
    <w:rPr>
      <w:rFonts w:ascii="Arial" w:hAnsi="Arial" w:cs="Arial"/>
      <w:noProof/>
      <w:color w:val="FFFFFF" w:themeColor="background1"/>
      <w:sz w:val="36"/>
      <w:szCs w:val="36"/>
      <w:shd w:val="clear" w:color="auto" w:fill="00004C"/>
    </w:rPr>
  </w:style>
  <w:style w:type="character" w:customStyle="1" w:styleId="ParticipantGuideChar">
    <w:name w:val="Participant Guide Char"/>
    <w:basedOn w:val="DefaultParagraphFont"/>
    <w:link w:val="ParticipantGuide"/>
    <w:rsid w:val="00B33278"/>
    <w:rPr>
      <w:rFonts w:ascii="Arial" w:hAnsi="Arial" w:cs="Arial"/>
      <w:sz w:val="24"/>
      <w:szCs w:val="24"/>
    </w:rPr>
  </w:style>
  <w:style w:type="paragraph" w:styleId="TOCHeading">
    <w:name w:val="TOC Heading"/>
    <w:basedOn w:val="Heading1"/>
    <w:next w:val="Normal"/>
    <w:uiPriority w:val="39"/>
    <w:unhideWhenUsed/>
    <w:qFormat/>
    <w:rsid w:val="00532371"/>
    <w:pPr>
      <w:spacing w:line="259" w:lineRule="auto"/>
      <w:outlineLvl w:val="9"/>
    </w:pPr>
    <w:rPr>
      <w:lang w:val="en-US"/>
    </w:rPr>
  </w:style>
  <w:style w:type="character" w:customStyle="1" w:styleId="Heading3Char">
    <w:name w:val="Heading 3 Char"/>
    <w:basedOn w:val="DefaultParagraphFont"/>
    <w:link w:val="Heading3"/>
    <w:uiPriority w:val="9"/>
    <w:rsid w:val="001845E2"/>
    <w:rPr>
      <w:rFonts w:ascii="Arial" w:hAnsi="Arial" w:cs="Arial"/>
      <w:b/>
      <w:sz w:val="24"/>
      <w:szCs w:val="24"/>
    </w:rPr>
  </w:style>
  <w:style w:type="paragraph" w:styleId="TOC1">
    <w:name w:val="toc 1"/>
    <w:basedOn w:val="Normal"/>
    <w:next w:val="Normal"/>
    <w:autoRedefine/>
    <w:uiPriority w:val="39"/>
    <w:unhideWhenUsed/>
    <w:rsid w:val="00C149E7"/>
    <w:pPr>
      <w:tabs>
        <w:tab w:val="right" w:leader="dot" w:pos="9016"/>
      </w:tabs>
      <w:spacing w:after="100"/>
    </w:pPr>
    <w:rPr>
      <w:rFonts w:ascii="Arial" w:hAnsi="Arial" w:cs="Arial"/>
      <w:noProof/>
      <w:color w:val="000050"/>
      <w:sz w:val="24"/>
      <w:szCs w:val="24"/>
    </w:rPr>
  </w:style>
  <w:style w:type="paragraph" w:styleId="TOC2">
    <w:name w:val="toc 2"/>
    <w:basedOn w:val="Normal"/>
    <w:next w:val="Normal"/>
    <w:autoRedefine/>
    <w:uiPriority w:val="39"/>
    <w:unhideWhenUsed/>
    <w:rsid w:val="00C149E7"/>
    <w:pPr>
      <w:tabs>
        <w:tab w:val="right" w:leader="dot" w:pos="9016"/>
      </w:tabs>
      <w:spacing w:after="100"/>
      <w:ind w:left="220"/>
    </w:pPr>
    <w:rPr>
      <w:rFonts w:ascii="Arial" w:hAnsi="Arial" w:cs="Arial"/>
      <w:b/>
      <w:noProof/>
      <w:sz w:val="20"/>
      <w:szCs w:val="20"/>
    </w:rPr>
  </w:style>
  <w:style w:type="paragraph" w:styleId="TOC3">
    <w:name w:val="toc 3"/>
    <w:basedOn w:val="Normal"/>
    <w:next w:val="Normal"/>
    <w:autoRedefine/>
    <w:uiPriority w:val="39"/>
    <w:unhideWhenUsed/>
    <w:rsid w:val="00FE3A00"/>
    <w:pPr>
      <w:spacing w:after="100"/>
      <w:ind w:left="440"/>
    </w:pPr>
  </w:style>
  <w:style w:type="character" w:customStyle="1" w:styleId="Heading4Char">
    <w:name w:val="Heading 4 Char"/>
    <w:basedOn w:val="DefaultParagraphFont"/>
    <w:link w:val="Heading4"/>
    <w:uiPriority w:val="9"/>
    <w:rsid w:val="00FE3A00"/>
    <w:rPr>
      <w:rFonts w:ascii="Arial" w:eastAsia="Times New Roman" w:hAnsi="Arial" w:cs="Times New Roman"/>
      <w:b/>
      <w:sz w:val="28"/>
      <w:szCs w:val="28"/>
    </w:rPr>
  </w:style>
  <w:style w:type="table" w:customStyle="1" w:styleId="TableGridLight1">
    <w:name w:val="Table Grid Light1"/>
    <w:basedOn w:val="TableNormal"/>
    <w:uiPriority w:val="40"/>
    <w:rsid w:val="00263D33"/>
    <w:pPr>
      <w:spacing w:after="0" w:line="240" w:lineRule="auto"/>
    </w:pPr>
    <w:rPr>
      <w:rFonts w:ascii="Times New Roman" w:eastAsia="Times New Roman" w:hAnsi="Times New Roman" w:cs="Times New Roman"/>
      <w:sz w:val="20"/>
      <w:szCs w:val="20"/>
      <w:lang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5Char">
    <w:name w:val="Heading 5 Char"/>
    <w:basedOn w:val="DefaultParagraphFont"/>
    <w:link w:val="Heading5"/>
    <w:uiPriority w:val="9"/>
    <w:rsid w:val="00041A99"/>
    <w:rPr>
      <w:rFonts w:ascii="Arial" w:eastAsia="Times New Roman" w:hAnsi="Arial" w:cs="Times New Roman"/>
      <w:b/>
      <w:sz w:val="28"/>
      <w:szCs w:val="28"/>
    </w:rPr>
  </w:style>
  <w:style w:type="paragraph" w:styleId="EndnoteText">
    <w:name w:val="endnote text"/>
    <w:basedOn w:val="Normal"/>
    <w:link w:val="EndnoteTextChar"/>
    <w:uiPriority w:val="99"/>
    <w:semiHidden/>
    <w:unhideWhenUsed/>
    <w:rsid w:val="00175A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5A3C"/>
    <w:rPr>
      <w:sz w:val="20"/>
      <w:szCs w:val="20"/>
    </w:rPr>
  </w:style>
  <w:style w:type="character" w:styleId="EndnoteReference">
    <w:name w:val="endnote reference"/>
    <w:basedOn w:val="DefaultParagraphFont"/>
    <w:uiPriority w:val="99"/>
    <w:semiHidden/>
    <w:unhideWhenUsed/>
    <w:rsid w:val="00175A3C"/>
    <w:rPr>
      <w:vertAlign w:val="superscript"/>
    </w:rPr>
  </w:style>
  <w:style w:type="paragraph" w:styleId="FootnoteText">
    <w:name w:val="footnote text"/>
    <w:basedOn w:val="Normal"/>
    <w:link w:val="FootnoteTextChar"/>
    <w:uiPriority w:val="99"/>
    <w:semiHidden/>
    <w:unhideWhenUsed/>
    <w:rsid w:val="00175A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A3C"/>
    <w:rPr>
      <w:sz w:val="20"/>
      <w:szCs w:val="20"/>
    </w:rPr>
  </w:style>
  <w:style w:type="character" w:styleId="FootnoteReference">
    <w:name w:val="footnote reference"/>
    <w:basedOn w:val="DefaultParagraphFont"/>
    <w:uiPriority w:val="99"/>
    <w:semiHidden/>
    <w:unhideWhenUsed/>
    <w:rsid w:val="00175A3C"/>
    <w:rPr>
      <w:vertAlign w:val="superscript"/>
    </w:rPr>
  </w:style>
  <w:style w:type="character" w:styleId="SubtleEmphasis">
    <w:name w:val="Subtle Emphasis"/>
    <w:basedOn w:val="DefaultParagraphFont"/>
    <w:uiPriority w:val="19"/>
    <w:qFormat/>
    <w:rsid w:val="005770E7"/>
    <w:rPr>
      <w:i/>
      <w:iCs/>
      <w:color w:val="404040" w:themeColor="text1" w:themeTint="BF"/>
    </w:rPr>
  </w:style>
  <w:style w:type="paragraph" w:customStyle="1" w:styleId="Style1">
    <w:name w:val="Style1"/>
    <w:basedOn w:val="Normal"/>
    <w:qFormat/>
    <w:rsid w:val="00971291"/>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13266">
      <w:bodyDiv w:val="1"/>
      <w:marLeft w:val="0"/>
      <w:marRight w:val="0"/>
      <w:marTop w:val="0"/>
      <w:marBottom w:val="0"/>
      <w:divBdr>
        <w:top w:val="none" w:sz="0" w:space="0" w:color="auto"/>
        <w:left w:val="none" w:sz="0" w:space="0" w:color="auto"/>
        <w:bottom w:val="none" w:sz="0" w:space="0" w:color="auto"/>
        <w:right w:val="none" w:sz="0" w:space="0" w:color="auto"/>
      </w:divBdr>
    </w:div>
    <w:div w:id="1599634492">
      <w:bodyDiv w:val="1"/>
      <w:marLeft w:val="0"/>
      <w:marRight w:val="0"/>
      <w:marTop w:val="0"/>
      <w:marBottom w:val="0"/>
      <w:divBdr>
        <w:top w:val="none" w:sz="0" w:space="0" w:color="auto"/>
        <w:left w:val="none" w:sz="0" w:space="0" w:color="auto"/>
        <w:bottom w:val="none" w:sz="0" w:space="0" w:color="auto"/>
        <w:right w:val="none" w:sz="0" w:space="0" w:color="auto"/>
      </w:divBdr>
      <w:divsChild>
        <w:div w:id="2067146527">
          <w:marLeft w:val="0"/>
          <w:marRight w:val="0"/>
          <w:marTop w:val="0"/>
          <w:marBottom w:val="0"/>
          <w:divBdr>
            <w:top w:val="single" w:sz="18" w:space="0" w:color="005DAA"/>
            <w:left w:val="none" w:sz="0" w:space="0" w:color="auto"/>
            <w:bottom w:val="none" w:sz="0" w:space="0" w:color="auto"/>
            <w:right w:val="none" w:sz="0" w:space="0" w:color="auto"/>
          </w:divBdr>
          <w:divsChild>
            <w:div w:id="585916039">
              <w:marLeft w:val="0"/>
              <w:marRight w:val="0"/>
              <w:marTop w:val="0"/>
              <w:marBottom w:val="0"/>
              <w:divBdr>
                <w:top w:val="none" w:sz="0" w:space="0" w:color="auto"/>
                <w:left w:val="none" w:sz="0" w:space="0" w:color="auto"/>
                <w:bottom w:val="none" w:sz="0" w:space="0" w:color="auto"/>
                <w:right w:val="none" w:sz="0" w:space="0" w:color="auto"/>
              </w:divBdr>
              <w:divsChild>
                <w:div w:id="1243682602">
                  <w:marLeft w:val="0"/>
                  <w:marRight w:val="0"/>
                  <w:marTop w:val="0"/>
                  <w:marBottom w:val="0"/>
                  <w:divBdr>
                    <w:top w:val="none" w:sz="0" w:space="0" w:color="auto"/>
                    <w:left w:val="none" w:sz="0" w:space="0" w:color="auto"/>
                    <w:bottom w:val="none" w:sz="0" w:space="0" w:color="auto"/>
                    <w:right w:val="none" w:sz="0" w:space="0" w:color="auto"/>
                  </w:divBdr>
                  <w:divsChild>
                    <w:div w:id="1037704363">
                      <w:marLeft w:val="0"/>
                      <w:marRight w:val="0"/>
                      <w:marTop w:val="0"/>
                      <w:marBottom w:val="0"/>
                      <w:divBdr>
                        <w:top w:val="none" w:sz="0" w:space="0" w:color="auto"/>
                        <w:left w:val="none" w:sz="0" w:space="0" w:color="auto"/>
                        <w:bottom w:val="none" w:sz="0" w:space="0" w:color="auto"/>
                        <w:right w:val="none" w:sz="0" w:space="0" w:color="auto"/>
                      </w:divBdr>
                      <w:divsChild>
                        <w:div w:id="1550722326">
                          <w:marLeft w:val="0"/>
                          <w:marRight w:val="0"/>
                          <w:marTop w:val="0"/>
                          <w:marBottom w:val="0"/>
                          <w:divBdr>
                            <w:top w:val="none" w:sz="0" w:space="0" w:color="auto"/>
                            <w:left w:val="none" w:sz="0" w:space="0" w:color="auto"/>
                            <w:bottom w:val="none" w:sz="0" w:space="0" w:color="auto"/>
                            <w:right w:val="none" w:sz="0" w:space="0" w:color="auto"/>
                          </w:divBdr>
                          <w:divsChild>
                            <w:div w:id="1157266700">
                              <w:marLeft w:val="0"/>
                              <w:marRight w:val="0"/>
                              <w:marTop w:val="0"/>
                              <w:marBottom w:val="300"/>
                              <w:divBdr>
                                <w:top w:val="none" w:sz="0" w:space="0" w:color="auto"/>
                                <w:left w:val="none" w:sz="0" w:space="0" w:color="auto"/>
                                <w:bottom w:val="single" w:sz="6" w:space="15" w:color="EEEEEE"/>
                                <w:right w:val="none" w:sz="0" w:space="0" w:color="auto"/>
                              </w:divBdr>
                              <w:divsChild>
                                <w:div w:id="973635518">
                                  <w:marLeft w:val="0"/>
                                  <w:marRight w:val="0"/>
                                  <w:marTop w:val="0"/>
                                  <w:marBottom w:val="0"/>
                                  <w:divBdr>
                                    <w:top w:val="none" w:sz="0" w:space="0" w:color="auto"/>
                                    <w:left w:val="none" w:sz="0" w:space="0" w:color="auto"/>
                                    <w:bottom w:val="none" w:sz="0" w:space="0" w:color="auto"/>
                                    <w:right w:val="none" w:sz="0" w:space="0" w:color="auto"/>
                                  </w:divBdr>
                                  <w:divsChild>
                                    <w:div w:id="1498957730">
                                      <w:marLeft w:val="0"/>
                                      <w:marRight w:val="0"/>
                                      <w:marTop w:val="0"/>
                                      <w:marBottom w:val="0"/>
                                      <w:divBdr>
                                        <w:top w:val="none" w:sz="0" w:space="0" w:color="auto"/>
                                        <w:left w:val="none" w:sz="0" w:space="0" w:color="auto"/>
                                        <w:bottom w:val="none" w:sz="0" w:space="0" w:color="auto"/>
                                        <w:right w:val="none" w:sz="0" w:space="0" w:color="auto"/>
                                      </w:divBdr>
                                      <w:divsChild>
                                        <w:div w:id="15163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92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earn.childlink.com.au/" TargetMode="External"/><Relationship Id="rId18" Type="http://schemas.openxmlformats.org/officeDocument/2006/relationships/hyperlink" Target="https://www.vic.gov.au/sites/default/files/2019-01/Child%20Information%20Sharing%20Scheme%20Ministerial%20Guidlines%20-%20Guidance%20for%20information%20sharing%20entities.pdf" TargetMode="External"/><Relationship Id="rId26" Type="http://schemas.openxmlformats.org/officeDocument/2006/relationships/hyperlink" Target="https://www.vic.gov.au/sites/default/files/2019-01/Family%20violence%20multi-agency%20risk%20assessment%20and%20management%20framework.pdf" TargetMode="External"/><Relationship Id="rId39" Type="http://schemas.openxmlformats.org/officeDocument/2006/relationships/hyperlink" Target="https://www.vic.gov.au/sites/default/files/2020-05/PG%20Responsibility%204.pdf" TargetMode="External"/><Relationship Id="rId21" Type="http://schemas.openxmlformats.org/officeDocument/2006/relationships/hyperlink" Target="https://www.vic.gov.au/sites/default/files/2020-05/Foundation%20Knowledge%20guide.pdf" TargetMode="External"/><Relationship Id="rId34" Type="http://schemas.openxmlformats.org/officeDocument/2006/relationships/hyperlink" Target="https://www.vic.gov.au/sites/default/files/2020-05/Foundation%20Knowledge%20guide.pdf" TargetMode="External"/><Relationship Id="rId42" Type="http://schemas.openxmlformats.org/officeDocument/2006/relationships/hyperlink" Target="https://www.vic.gov.au/sites/default/files/2020-05/PG%20Responsibility%209.pdf" TargetMode="External"/><Relationship Id="rId47" Type="http://schemas.openxmlformats.org/officeDocument/2006/relationships/hyperlink" Target="https://safesteps.org.au/" TargetMode="External"/><Relationship Id="rId50" Type="http://schemas.openxmlformats.org/officeDocument/2006/relationships/hyperlink" Target="https://www.thelookout.org.au/lookout-services/field_type_of_service/446/field_sector_setting/388" TargetMode="External"/><Relationship Id="rId55" Type="http://schemas.openxmlformats.org/officeDocument/2006/relationships/hyperlink" Target="https://www.vic.gov.au/sites/default/files/2019-01/Child%20Information%20Sharing%20Scheme%20Ministerial%20Guidlines%20-%20Guidance%20for%20information%20sharing%20entitie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vic.gov.au/sites/default/files/2021-04/Ministerial%20Guidelines%20-%20Family%20Violence%20Information%20Sharing%20Scheme_2.pdf" TargetMode="External"/><Relationship Id="rId25" Type="http://schemas.openxmlformats.org/officeDocument/2006/relationships/hyperlink" Target="https://www.ourwatch.org.au/change-the-story/" TargetMode="External"/><Relationship Id="rId33" Type="http://schemas.openxmlformats.org/officeDocument/2006/relationships/hyperlink" Target="https://www.youtube.com/watch?v=3-627k0sOoI" TargetMode="External"/><Relationship Id="rId38" Type="http://schemas.openxmlformats.org/officeDocument/2006/relationships/hyperlink" Target="https://www.vic.gov.au/sites/default/files/2020-05/PG%20Responsibility%203.pdf" TargetMode="External"/><Relationship Id="rId46" Type="http://schemas.openxmlformats.org/officeDocument/2006/relationships/hyperlink" Target="https://www.vic.gov.au/sites/default/files/2020-05/PG%20Responsibility%203.pdf"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c.gov.au/family-violence-multi-agency-risk-assessment-and-management" TargetMode="External"/><Relationship Id="rId20" Type="http://schemas.openxmlformats.org/officeDocument/2006/relationships/hyperlink" Target="https://www.vic.gov.au/frequently-asked-questions-about-information-sharing-and-maram" TargetMode="External"/><Relationship Id="rId29" Type="http://schemas.openxmlformats.org/officeDocument/2006/relationships/hyperlink" Target="https://www.vic.gov.au/everybody-matters-inclusion-and-equity-statement" TargetMode="External"/><Relationship Id="rId41" Type="http://schemas.openxmlformats.org/officeDocument/2006/relationships/hyperlink" Target="https://www.vic.gov.au/sites/default/files/2020-05/PG%20Responsibility%206.pdf" TargetMode="External"/><Relationship Id="rId54" Type="http://schemas.openxmlformats.org/officeDocument/2006/relationships/hyperlink" Target="https://www.victimsofcrime.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urwatch.org.au/change-the-story/" TargetMode="External"/><Relationship Id="rId32" Type="http://schemas.openxmlformats.org/officeDocument/2006/relationships/hyperlink" Target="https://www.vic.gov.au/sites/default/files/2020-05/PG%20Responsibility%201_0.pdf" TargetMode="External"/><Relationship Id="rId37" Type="http://schemas.openxmlformats.org/officeDocument/2006/relationships/hyperlink" Target="https://www.vic.gov.au/sites/default/files/2019-01/Family%20violence%20multi-agency%20risk%20assessment%20and%20management%20framework.pdf" TargetMode="External"/><Relationship Id="rId40" Type="http://schemas.openxmlformats.org/officeDocument/2006/relationships/hyperlink" Target="https://www.vic.gov.au/sites/default/files/2020-05/PG%20Responsibility%205.pdf" TargetMode="External"/><Relationship Id="rId45" Type="http://schemas.openxmlformats.org/officeDocument/2006/relationships/hyperlink" Target="https://www.vic.gov.au/sites/default/files/2019-01/Family%20violence%20multi-agency%20risk%20assessment%20and%20management%20framework.pdf" TargetMode="External"/><Relationship Id="rId53" Type="http://schemas.openxmlformats.org/officeDocument/2006/relationships/hyperlink" Target="https://seniorsrights.org.au/"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vic.gov.au/sites/default/files/2019-04/Decision-guide-organisations-Maram-framework.pdf" TargetMode="External"/><Relationship Id="rId23" Type="http://schemas.openxmlformats.org/officeDocument/2006/relationships/hyperlink" Target="https://vimeo.com/263719865" TargetMode="External"/><Relationship Id="rId28" Type="http://schemas.openxmlformats.org/officeDocument/2006/relationships/hyperlink" Target="https://www.vic.gov.au/sites/default/files/2019-05/Everybody-matters-inclusion-and-equity-statement.pdf" TargetMode="External"/><Relationship Id="rId36" Type="http://schemas.openxmlformats.org/officeDocument/2006/relationships/hyperlink" Target="https://www.vic.gov.au/sites/default/files/2020-05/PG%20Responsibility%203.pdf" TargetMode="External"/><Relationship Id="rId49" Type="http://schemas.openxmlformats.org/officeDocument/2006/relationships/hyperlink" Target="https://www.thelookout.org.au/lookout-services/field_type_of_service/446/field_sector_setting/388" TargetMode="External"/><Relationship Id="rId57"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ic.gov.au/ciss-and-fviss-who-can-share-information" TargetMode="External"/><Relationship Id="rId31" Type="http://schemas.openxmlformats.org/officeDocument/2006/relationships/hyperlink" Target="https://www.vic.gov.au/sites/default/files/2019-01/Family%20violence%20multi-agency%20risk%20assessment%20and%20management%20framework.pdf" TargetMode="External"/><Relationship Id="rId44" Type="http://schemas.openxmlformats.org/officeDocument/2006/relationships/hyperlink" Target="https://www.nifvs.org.au/resources/nifvs-resources/knowledge-to-advocate-legal-system-resource/3-intervention-orders-legal-support/" TargetMode="External"/><Relationship Id="rId52" Type="http://schemas.openxmlformats.org/officeDocument/2006/relationships/hyperlink" Target="https://www.withrespect.org.au/"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ent.vic.gov.au/sites/default/files/2021-02/Family%20violence%20multi-agency%20risk%20assessment%20and%20management%20framework%20%2811%29.pdf" TargetMode="External"/><Relationship Id="rId22" Type="http://schemas.openxmlformats.org/officeDocument/2006/relationships/hyperlink" Target="https://www.theduluthmodel.org/wheel-gallery/" TargetMode="External"/><Relationship Id="rId27" Type="http://schemas.openxmlformats.org/officeDocument/2006/relationships/hyperlink" Target="https://www.vic.gov.au/sites/default/files/2019-07/Dhelk%20Dja%20-%20Safe%20Our%20Way%20-%20Strong%20Culture%2C%20Strong%20Peoples%2C%20Strong%20Families%20Agreement.pdf" TargetMode="External"/><Relationship Id="rId30" Type="http://schemas.openxmlformats.org/officeDocument/2006/relationships/hyperlink" Target="https://www.vic.gov.au/sites/default/files/2020-05/PG%20Responsibility%202.pdf" TargetMode="External"/><Relationship Id="rId35" Type="http://schemas.openxmlformats.org/officeDocument/2006/relationships/hyperlink" Target="https://www.vic.gov.au/sites/default/files/2020-05/PG%20Responsibility%203.pdf" TargetMode="External"/><Relationship Id="rId43" Type="http://schemas.openxmlformats.org/officeDocument/2006/relationships/hyperlink" Target="https://www.vic.gov.au/sites/default/files/2020-05/PG%20Responsibility%2010_0.pdf" TargetMode="External"/><Relationship Id="rId48" Type="http://schemas.openxmlformats.org/officeDocument/2006/relationships/hyperlink" Target="https://orangedoor.vic.gov.au/" TargetMode="External"/><Relationship Id="rId56" Type="http://schemas.openxmlformats.org/officeDocument/2006/relationships/hyperlink" Target="https://www.vic.gov.au/sites/default/files/2021-04/Ministerial%20Guidelines%20-%20Family%20Violence%20Information%20Sharing%20Scheme_2.pdf" TargetMode="External"/><Relationship Id="rId8" Type="http://schemas.openxmlformats.org/officeDocument/2006/relationships/webSettings" Target="webSettings.xml"/><Relationship Id="rId51" Type="http://schemas.openxmlformats.org/officeDocument/2006/relationships/hyperlink" Target="https://intouch.org.au/"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RWH Vibrant Palette">
      <a:dk1>
        <a:sysClr val="windowText" lastClr="000000"/>
      </a:dk1>
      <a:lt1>
        <a:sysClr val="window" lastClr="FFFFFF"/>
      </a:lt1>
      <a:dk2>
        <a:srgbClr val="E20177"/>
      </a:dk2>
      <a:lt2>
        <a:srgbClr val="644459"/>
      </a:lt2>
      <a:accent1>
        <a:srgbClr val="B1005D"/>
      </a:accent1>
      <a:accent2>
        <a:srgbClr val="A8475A"/>
      </a:accent2>
      <a:accent3>
        <a:srgbClr val="E5CBB2"/>
      </a:accent3>
      <a:accent4>
        <a:srgbClr val="D1BCC3"/>
      </a:accent4>
      <a:accent5>
        <a:srgbClr val="BEC0C2"/>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he Women's Form" ma:contentTypeID="0x0101001D9E678A59FAF4439F15CB993A920842003822C17949B175498A10C308000C8048" ma:contentTypeVersion="4" ma:contentTypeDescription="Create a new document." ma:contentTypeScope="" ma:versionID="41cf4fc0ac459fbd2a939b28fe3d2a79">
  <xsd:schema xmlns:xsd="http://www.w3.org/2001/XMLSchema" xmlns:xs="http://www.w3.org/2001/XMLSchema" xmlns:p="http://schemas.microsoft.com/office/2006/metadata/properties" xmlns:ns2="72c1185e-aad6-4483-9f53-79abaaf00ef1" xmlns:ns3="acb8e371-ab39-4187-86dd-0e90af6c9914" targetNamespace="http://schemas.microsoft.com/office/2006/metadata/properties" ma:root="true" ma:fieldsID="39feabf1056371a916c9414d781de872" ns2:_="" ns3:_="">
    <xsd:import namespace="72c1185e-aad6-4483-9f53-79abaaf00ef1"/>
    <xsd:import namespace="acb8e371-ab39-4187-86dd-0e90af6c9914"/>
    <xsd:element name="properties">
      <xsd:complexType>
        <xsd:sequence>
          <xsd:element name="documentManagement">
            <xsd:complexType>
              <xsd:all>
                <xsd:element ref="ns2:Form_x0020_Type"/>
                <xsd:element ref="ns2:Form_x0020_Description"/>
                <xsd:element ref="ns3:HR_x0020_Form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1185e-aad6-4483-9f53-79abaaf00ef1" elementFormDefault="qualified">
    <xsd:import namespace="http://schemas.microsoft.com/office/2006/documentManagement/types"/>
    <xsd:import namespace="http://schemas.microsoft.com/office/infopath/2007/PartnerControls"/>
    <xsd:element name="Form_x0020_Type" ma:index="8" ma:displayName="Form Type" ma:default="Online" ma:description="" ma:format="Dropdown" ma:internalName="Form_x0020_Type" ma:readOnly="false">
      <xsd:simpleType>
        <xsd:restriction base="dms:Choice">
          <xsd:enumeration value="Online"/>
          <xsd:enumeration value="PDF"/>
          <xsd:enumeration value="Word Document"/>
        </xsd:restriction>
      </xsd:simpleType>
    </xsd:element>
    <xsd:element name="Form_x0020_Description" ma:index="9" ma:displayName="Form Description" ma:description="" ma:internalName="Form_x0020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8e371-ab39-4187-86dd-0e90af6c9914" elementFormDefault="qualified">
    <xsd:import namespace="http://schemas.microsoft.com/office/2006/documentManagement/types"/>
    <xsd:import namespace="http://schemas.microsoft.com/office/infopath/2007/PartnerControls"/>
    <xsd:element name="HR_x0020_Form_x0020_Type" ma:index="10" nillable="true" ma:displayName="HR Form Type" ma:default="Recruitment Request" ma:format="Dropdown" ma:internalName="HR_x0020_Form_x0020_Type">
      <xsd:simpleType>
        <xsd:restriction base="dms:Choice">
          <xsd:enumeration value="Recruitment Request"/>
          <xsd:enumeration value="SMS Recruitment Process"/>
          <xsd:enumeration value="Police Check Forms"/>
          <xsd:enumeration value="New Starter Kit"/>
          <xsd:enumeration value="Non-Employee New Starter Kit"/>
          <xsd:enumeration value="Staff Training and Development"/>
          <xsd:enumeration value="Leave Forms"/>
          <xsd:enumeration value="Parental/Maternity Leave Forms"/>
          <xsd:enumeration value="Other Employment Forms"/>
          <xsd:enumeration value="Occupational Health and Safety"/>
          <xsd:enumeration value="Safety Inspection Checklists"/>
          <xsd:enumeration value="Disiplinary Templates"/>
          <xsd:enumeration value="Performance Development Forms"/>
          <xsd:enumeration value="Resignation Forms"/>
          <xsd:enumeration value="Senior Medical Staff Forms"/>
          <xsd:enumeration value="Awards, Agreements and Salary Ciculars"/>
          <xsd:enumeration value="Parental Leave Forms"/>
          <xsd:enumeration value="Clinical Nurse/Midwife Specialist Forms"/>
          <xsd:enumeration value="Car Park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R_x0020_Form_x0020_Type xmlns="acb8e371-ab39-4187-86dd-0e90af6c9914" xsi:nil="true"/>
    <Form_x0020_Description xmlns="72c1185e-aad6-4483-9f53-79abaaf00ef1"/>
    <Form_x0020_Type xmlns="72c1185e-aad6-4483-9f53-79abaaf00ef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EC124-717F-429E-AE82-F4486A09A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1185e-aad6-4483-9f53-79abaaf00ef1"/>
    <ds:schemaRef ds:uri="acb8e371-ab39-4187-86dd-0e90af6c9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658A0-A332-4D12-9961-7C52087E01B6}">
  <ds:schemaRefs>
    <ds:schemaRef ds:uri="http://schemas.microsoft.com/office/2006/metadata/propertie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acb8e371-ab39-4187-86dd-0e90af6c9914"/>
    <ds:schemaRef ds:uri="72c1185e-aad6-4483-9f53-79abaaf00ef1"/>
    <ds:schemaRef ds:uri="http://purl.org/dc/dcmitype/"/>
  </ds:schemaRefs>
</ds:datastoreItem>
</file>

<file path=customXml/itemProps3.xml><?xml version="1.0" encoding="utf-8"?>
<ds:datastoreItem xmlns:ds="http://schemas.openxmlformats.org/officeDocument/2006/customXml" ds:itemID="{60A3C3D5-5D01-4353-92C3-EA79610F5DE9}">
  <ds:schemaRefs>
    <ds:schemaRef ds:uri="http://schemas.microsoft.com/sharepoint/v3/contenttype/forms"/>
  </ds:schemaRefs>
</ds:datastoreItem>
</file>

<file path=customXml/itemProps4.xml><?xml version="1.0" encoding="utf-8"?>
<ds:datastoreItem xmlns:ds="http://schemas.openxmlformats.org/officeDocument/2006/customXml" ds:itemID="{FD73B0D6-55E5-43CC-A976-9BEF91D9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3824</Words>
  <Characters>21802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Perormance Development Tool - General Staff</vt:lpstr>
    </vt:vector>
  </TitlesOfParts>
  <Company>Royal Womens Hospital</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Perormance Development Tool - General Staff</dc:title>
  <dc:subject/>
  <dc:creator>Antoinette Manna</dc:creator>
  <cp:keywords/>
  <cp:lastModifiedBy>Jessica Wilson</cp:lastModifiedBy>
  <cp:revision>2</cp:revision>
  <cp:lastPrinted>2017-04-06T03:36:00Z</cp:lastPrinted>
  <dcterms:created xsi:type="dcterms:W3CDTF">2021-08-10T02:48:00Z</dcterms:created>
  <dcterms:modified xsi:type="dcterms:W3CDTF">2021-08-10T02:48:00Z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0x0101001D9E678A59FAF4439F15CB993A920842003822C17949B175498A10C308000C8048</vt:lpwstr>
  </property>
</Properties>
</file>