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69982503" w:displacedByCustomXml="next"/>
    <w:bookmarkStart w:id="1" w:name="_Toc70065693" w:displacedByCustomXml="next"/>
    <w:sdt>
      <w:sdtPr>
        <w:rPr>
          <w:rFonts w:asciiTheme="minorHAnsi" w:hAnsiTheme="minorHAnsi" w:cstheme="minorBidi"/>
          <w:b w:val="0"/>
          <w:color w:val="auto"/>
          <w:sz w:val="22"/>
          <w:szCs w:val="22"/>
        </w:rPr>
        <w:id w:val="-1284339393"/>
        <w:docPartObj>
          <w:docPartGallery w:val="Cover Pages"/>
          <w:docPartUnique/>
        </w:docPartObj>
      </w:sdtPr>
      <w:sdtEndPr>
        <w:rPr>
          <w:color w:val="FFFFFF" w:themeColor="background1"/>
          <w:sz w:val="28"/>
          <w:szCs w:val="28"/>
        </w:rPr>
      </w:sdtEndPr>
      <w:sdtContent>
        <w:p w14:paraId="228B1E9C" w14:textId="77777777" w:rsidR="00B12478" w:rsidRDefault="006828A9" w:rsidP="008841D3">
          <w:pPr>
            <w:pStyle w:val="Heading2"/>
          </w:pPr>
          <w:r>
            <w:rPr>
              <w:noProof/>
              <w:lang w:eastAsia="en-AU"/>
            </w:rPr>
            <mc:AlternateContent>
              <mc:Choice Requires="wps">
                <w:drawing>
                  <wp:anchor distT="0" distB="0" distL="114300" distR="114300" simplePos="0" relativeHeight="251666432" behindDoc="0" locked="0" layoutInCell="1" allowOverlap="1" wp14:anchorId="3AE9560C" wp14:editId="2496D72A">
                    <wp:simplePos x="0" y="0"/>
                    <wp:positionH relativeFrom="page">
                      <wp:align>right</wp:align>
                    </wp:positionH>
                    <wp:positionV relativeFrom="paragraph">
                      <wp:posOffset>-890337</wp:posOffset>
                    </wp:positionV>
                    <wp:extent cx="7483642" cy="10659979"/>
                    <wp:effectExtent l="0" t="0" r="22225" b="27305"/>
                    <wp:wrapNone/>
                    <wp:docPr id="4" name="Text Box 4"/>
                    <wp:cNvGraphicFramePr/>
                    <a:graphic xmlns:a="http://schemas.openxmlformats.org/drawingml/2006/main">
                      <a:graphicData uri="http://schemas.microsoft.com/office/word/2010/wordprocessingShape">
                        <wps:wsp>
                          <wps:cNvSpPr txBox="1"/>
                          <wps:spPr>
                            <a:xfrm>
                              <a:off x="0" y="0"/>
                              <a:ext cx="7483642" cy="10659979"/>
                            </a:xfrm>
                            <a:prstGeom prst="rect">
                              <a:avLst/>
                            </a:prstGeom>
                            <a:solidFill>
                              <a:schemeClr val="accent1">
                                <a:lumMod val="40000"/>
                                <a:lumOff val="60000"/>
                              </a:schemeClr>
                            </a:solidFill>
                            <a:ln w="6350">
                              <a:solidFill>
                                <a:schemeClr val="accent1">
                                  <a:lumMod val="40000"/>
                                  <a:lumOff val="60000"/>
                                </a:schemeClr>
                              </a:solidFill>
                            </a:ln>
                          </wps:spPr>
                          <wps:txbx>
                            <w:txbxContent>
                              <w:p w14:paraId="1F8A21CE" w14:textId="77777777" w:rsidR="004C3905" w:rsidRDefault="004C3905" w:rsidP="001721D4">
                                <w:pPr>
                                  <w:rPr>
                                    <w:rFonts w:ascii="Arial" w:hAnsi="Arial" w:cs="Arial"/>
                                    <w:color w:val="1F3864" w:themeColor="accent5" w:themeShade="80"/>
                                    <w:sz w:val="56"/>
                                    <w:szCs w:val="56"/>
                                  </w:rPr>
                                </w:pPr>
                              </w:p>
                              <w:p w14:paraId="113FA498" w14:textId="77777777" w:rsidR="004C3905" w:rsidRDefault="004C3905" w:rsidP="001721D4">
                                <w:pPr>
                                  <w:rPr>
                                    <w:rFonts w:ascii="Arial" w:hAnsi="Arial" w:cs="Arial"/>
                                    <w:color w:val="1F3864" w:themeColor="accent5" w:themeShade="80"/>
                                    <w:sz w:val="56"/>
                                    <w:szCs w:val="56"/>
                                  </w:rPr>
                                </w:pPr>
                              </w:p>
                              <w:p w14:paraId="519A1D01" w14:textId="77777777" w:rsidR="004C3905" w:rsidRDefault="004C3905" w:rsidP="001721D4">
                                <w:pPr>
                                  <w:rPr>
                                    <w:rFonts w:ascii="Arial" w:hAnsi="Arial" w:cs="Arial"/>
                                    <w:color w:val="1F3864" w:themeColor="accent5" w:themeShade="80"/>
                                    <w:sz w:val="56"/>
                                    <w:szCs w:val="56"/>
                                  </w:rPr>
                                </w:pPr>
                                <w:r>
                                  <w:rPr>
                                    <w:rFonts w:ascii="Arial" w:hAnsi="Arial" w:cs="Arial"/>
                                    <w:color w:val="1F3864" w:themeColor="accent5" w:themeShade="80"/>
                                    <w:sz w:val="56"/>
                                    <w:szCs w:val="56"/>
                                  </w:rPr>
                                  <w:t xml:space="preserve">                   </w:t>
                                </w:r>
                                <w:r>
                                  <w:rPr>
                                    <w:rFonts w:ascii="Arial" w:hAnsi="Arial" w:cs="Arial"/>
                                    <w:noProof/>
                                    <w:color w:val="1F3864" w:themeColor="accent5" w:themeShade="80"/>
                                    <w:sz w:val="56"/>
                                    <w:szCs w:val="56"/>
                                    <w:lang w:eastAsia="en-AU"/>
                                  </w:rPr>
                                  <w:drawing>
                                    <wp:inline distT="0" distB="0" distL="0" distR="0" wp14:anchorId="6DC339D7" wp14:editId="758EF193">
                                      <wp:extent cx="3825875" cy="36576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875" cy="3657600"/>
                                              </a:xfrm>
                                              <a:prstGeom prst="rect">
                                                <a:avLst/>
                                              </a:prstGeom>
                                              <a:noFill/>
                                              <a:ln>
                                                <a:noFill/>
                                              </a:ln>
                                            </pic:spPr>
                                          </pic:pic>
                                        </a:graphicData>
                                      </a:graphic>
                                    </wp:inline>
                                  </w:drawing>
                                </w:r>
                              </w:p>
                              <w:p w14:paraId="20579BA3" w14:textId="77777777" w:rsidR="004C3905" w:rsidRDefault="004C3905" w:rsidP="001721D4">
                                <w:pPr>
                                  <w:rPr>
                                    <w:rFonts w:ascii="Arial" w:hAnsi="Arial" w:cs="Arial"/>
                                    <w:color w:val="1F3864" w:themeColor="accent5" w:themeShade="80"/>
                                    <w:sz w:val="56"/>
                                    <w:szCs w:val="56"/>
                                  </w:rPr>
                                </w:pPr>
                              </w:p>
                              <w:p w14:paraId="5BFA81BF" w14:textId="77777777" w:rsidR="004C3905" w:rsidRDefault="004C3905" w:rsidP="001721D4">
                                <w:pPr>
                                  <w:rPr>
                                    <w:rFonts w:ascii="Arial" w:hAnsi="Arial" w:cs="Arial"/>
                                    <w:color w:val="1F3864" w:themeColor="accent5" w:themeShade="80"/>
                                    <w:sz w:val="56"/>
                                    <w:szCs w:val="56"/>
                                  </w:rPr>
                                </w:pPr>
                              </w:p>
                              <w:p w14:paraId="34506BCE" w14:textId="07857956" w:rsidR="004C3905" w:rsidRPr="00806251" w:rsidRDefault="004C3905" w:rsidP="00E77514">
                                <w:pPr>
                                  <w:ind w:left="1440"/>
                                  <w:rPr>
                                    <w:rFonts w:ascii="Arial" w:hAnsi="Arial" w:cs="Arial"/>
                                    <w:color w:val="00004C"/>
                                    <w:sz w:val="56"/>
                                    <w:szCs w:val="56"/>
                                  </w:rPr>
                                </w:pPr>
                                <w:r w:rsidRPr="00806251">
                                  <w:rPr>
                                    <w:rFonts w:ascii="Arial" w:hAnsi="Arial" w:cs="Arial"/>
                                    <w:color w:val="00004C"/>
                                    <w:sz w:val="56"/>
                                    <w:szCs w:val="56"/>
                                  </w:rPr>
                                  <w:t xml:space="preserve">Strengthening </w:t>
                                </w:r>
                                <w:r>
                                  <w:rPr>
                                    <w:rFonts w:ascii="Arial" w:hAnsi="Arial" w:cs="Arial"/>
                                    <w:color w:val="00004C"/>
                                    <w:sz w:val="56"/>
                                    <w:szCs w:val="56"/>
                                  </w:rPr>
                                  <w:t>Hospital</w:t>
                                </w:r>
                                <w:r w:rsidRPr="00806251">
                                  <w:rPr>
                                    <w:rFonts w:ascii="Arial" w:hAnsi="Arial" w:cs="Arial"/>
                                    <w:color w:val="00004C"/>
                                    <w:sz w:val="56"/>
                                    <w:szCs w:val="56"/>
                                  </w:rPr>
                                  <w:t xml:space="preserve"> Responses to Family Violence (SHRFV)</w:t>
                                </w:r>
                              </w:p>
                              <w:p w14:paraId="7B37C1DE" w14:textId="6EFEC494" w:rsidR="004C3905" w:rsidRPr="00806251" w:rsidRDefault="004C3905" w:rsidP="00E77514">
                                <w:pPr>
                                  <w:ind w:left="1440"/>
                                  <w:rPr>
                                    <w:rFonts w:ascii="Arial" w:hAnsi="Arial" w:cs="Arial"/>
                                    <w:color w:val="00004C"/>
                                    <w:sz w:val="56"/>
                                    <w:szCs w:val="56"/>
                                  </w:rPr>
                                </w:pPr>
                                <w:r w:rsidRPr="00806251">
                                  <w:rPr>
                                    <w:rFonts w:ascii="Arial" w:hAnsi="Arial" w:cs="Arial"/>
                                    <w:color w:val="00004C"/>
                                    <w:sz w:val="56"/>
                                    <w:szCs w:val="56"/>
                                  </w:rPr>
                                  <w:t xml:space="preserve">Family Violence Multi-Agency Risk Assessment and Management </w:t>
                                </w:r>
                                <w:r>
                                  <w:rPr>
                                    <w:rFonts w:ascii="Arial" w:hAnsi="Arial" w:cs="Arial"/>
                                    <w:color w:val="00004C"/>
                                    <w:sz w:val="56"/>
                                    <w:szCs w:val="56"/>
                                  </w:rPr>
                                  <w:t xml:space="preserve">Framework </w:t>
                                </w:r>
                                <w:r w:rsidRPr="00806251">
                                  <w:rPr>
                                    <w:rFonts w:ascii="Arial" w:hAnsi="Arial" w:cs="Arial"/>
                                    <w:color w:val="00004C"/>
                                    <w:sz w:val="56"/>
                                    <w:szCs w:val="56"/>
                                  </w:rPr>
                                  <w:t>(MARAM)</w:t>
                                </w:r>
                              </w:p>
                              <w:p w14:paraId="73F77EDE" w14:textId="73623191" w:rsidR="004C3905" w:rsidRPr="00806251" w:rsidRDefault="004C3905" w:rsidP="00E77514">
                                <w:pPr>
                                  <w:ind w:left="1440"/>
                                  <w:rPr>
                                    <w:rFonts w:ascii="Arial" w:hAnsi="Arial" w:cs="Arial"/>
                                    <w:color w:val="404040" w:themeColor="text1" w:themeTint="BF"/>
                                    <w:sz w:val="56"/>
                                    <w:szCs w:val="56"/>
                                  </w:rPr>
                                </w:pPr>
                                <w:r>
                                  <w:rPr>
                                    <w:rFonts w:ascii="Arial" w:hAnsi="Arial" w:cs="Arial"/>
                                    <w:color w:val="404040" w:themeColor="text1" w:themeTint="BF"/>
                                    <w:sz w:val="56"/>
                                    <w:szCs w:val="56"/>
                                  </w:rPr>
                                  <w:t>Intermediate</w:t>
                                </w:r>
                                <w:r w:rsidRPr="00806251">
                                  <w:rPr>
                                    <w:rFonts w:ascii="Arial" w:hAnsi="Arial" w:cs="Arial"/>
                                    <w:color w:val="404040" w:themeColor="text1" w:themeTint="BF"/>
                                    <w:sz w:val="56"/>
                                    <w:szCs w:val="56"/>
                                  </w:rPr>
                                  <w:t xml:space="preserve"> </w:t>
                                </w:r>
                                <w:r w:rsidR="00952688">
                                  <w:rPr>
                                    <w:rFonts w:ascii="Arial" w:hAnsi="Arial" w:cs="Arial"/>
                                    <w:color w:val="404040" w:themeColor="text1" w:themeTint="BF"/>
                                    <w:sz w:val="56"/>
                                    <w:szCs w:val="56"/>
                                  </w:rPr>
                                  <w:t xml:space="preserve">Victim Survivor </w:t>
                                </w:r>
                                <w:r w:rsidRPr="00806251">
                                  <w:rPr>
                                    <w:rFonts w:ascii="Arial" w:hAnsi="Arial" w:cs="Arial"/>
                                    <w:color w:val="404040" w:themeColor="text1" w:themeTint="BF"/>
                                    <w:sz w:val="56"/>
                                    <w:szCs w:val="56"/>
                                  </w:rPr>
                                  <w:t>Training</w:t>
                                </w:r>
                              </w:p>
                              <w:p w14:paraId="2D35C4EF" w14:textId="77777777" w:rsidR="00115881" w:rsidRDefault="004C3905" w:rsidP="00E77514">
                                <w:pPr>
                                  <w:ind w:left="1440"/>
                                  <w:rPr>
                                    <w:rFonts w:ascii="Arial" w:hAnsi="Arial" w:cs="Arial"/>
                                    <w:color w:val="404040" w:themeColor="text1" w:themeTint="BF"/>
                                    <w:sz w:val="56"/>
                                    <w:szCs w:val="56"/>
                                  </w:rPr>
                                </w:pPr>
                                <w:r w:rsidRPr="00806251">
                                  <w:rPr>
                                    <w:rFonts w:ascii="Arial" w:hAnsi="Arial" w:cs="Arial"/>
                                    <w:color w:val="404040" w:themeColor="text1" w:themeTint="BF"/>
                                    <w:sz w:val="56"/>
                                    <w:szCs w:val="56"/>
                                  </w:rPr>
                                  <w:t>Resources Overview</w:t>
                                </w:r>
                                <w:r w:rsidR="00115881">
                                  <w:rPr>
                                    <w:rFonts w:ascii="Arial" w:hAnsi="Arial" w:cs="Arial"/>
                                    <w:color w:val="404040" w:themeColor="text1" w:themeTint="BF"/>
                                    <w:sz w:val="56"/>
                                    <w:szCs w:val="56"/>
                                  </w:rPr>
                                  <w:t xml:space="preserve"> </w:t>
                                </w:r>
                              </w:p>
                              <w:p w14:paraId="74B93F08" w14:textId="0313E49B" w:rsidR="004C3905" w:rsidRPr="00806251" w:rsidRDefault="00115881" w:rsidP="00115881">
                                <w:pPr>
                                  <w:ind w:left="7200"/>
                                  <w:rPr>
                                    <w:rFonts w:ascii="Arial" w:hAnsi="Arial" w:cs="Arial"/>
                                    <w:color w:val="404040" w:themeColor="text1" w:themeTint="BF"/>
                                    <w:sz w:val="56"/>
                                    <w:szCs w:val="56"/>
                                  </w:rPr>
                                </w:pPr>
                                <w:r>
                                  <w:rPr>
                                    <w:rFonts w:ascii="Arial" w:hAnsi="Arial" w:cs="Arial"/>
                                    <w:noProof/>
                                    <w:color w:val="1F3864" w:themeColor="accent5" w:themeShade="80"/>
                                    <w:sz w:val="56"/>
                                    <w:szCs w:val="56"/>
                                    <w:lang w:eastAsia="en-AU"/>
                                  </w:rPr>
                                  <w:drawing>
                                    <wp:inline distT="0" distB="0" distL="0" distR="0" wp14:anchorId="0197DC55" wp14:editId="39EC6439">
                                      <wp:extent cx="2569845" cy="9144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9845" cy="914400"/>
                                              </a:xfrm>
                                              <a:prstGeom prst="rect">
                                                <a:avLst/>
                                              </a:prstGeom>
                                              <a:noFill/>
                                              <a:ln>
                                                <a:noFill/>
                                              </a:ln>
                                            </pic:spPr>
                                          </pic:pic>
                                        </a:graphicData>
                                      </a:graphic>
                                    </wp:inline>
                                  </w:drawing>
                                </w:r>
                              </w:p>
                              <w:p w14:paraId="1EC47522" w14:textId="4214C0C4" w:rsidR="004C3905" w:rsidRDefault="004C3905" w:rsidP="005174DC">
                                <w:pPr>
                                  <w:ind w:left="1440"/>
                                  <w:jc w:val="right"/>
                                  <w:rPr>
                                    <w:rFonts w:ascii="Arial" w:hAnsi="Arial" w:cs="Arial"/>
                                    <w:color w:val="1F3864" w:themeColor="accent5" w:themeShade="80"/>
                                    <w:sz w:val="56"/>
                                    <w:szCs w:val="56"/>
                                  </w:rPr>
                                </w:pPr>
                              </w:p>
                              <w:p w14:paraId="71CE5451" w14:textId="3A793A4C" w:rsidR="004C3905" w:rsidRDefault="004C3905" w:rsidP="006828A9">
                                <w:pPr>
                                  <w:ind w:left="1440"/>
                                  <w:rPr>
                                    <w:rFonts w:ascii="Arial" w:hAnsi="Arial" w:cs="Arial"/>
                                    <w:color w:val="1F3864" w:themeColor="accent5" w:themeShade="80"/>
                                    <w:sz w:val="56"/>
                                    <w:szCs w:val="56"/>
                                  </w:rPr>
                                </w:pPr>
                              </w:p>
                              <w:p w14:paraId="1385A5C2" w14:textId="77777777" w:rsidR="004C3905" w:rsidRDefault="004C3905" w:rsidP="006828A9">
                                <w:pPr>
                                  <w:ind w:left="1440"/>
                                  <w:rPr>
                                    <w:rFonts w:ascii="Arial" w:hAnsi="Arial" w:cs="Arial"/>
                                    <w:color w:val="1F3864" w:themeColor="accent5" w:themeShade="80"/>
                                    <w:sz w:val="56"/>
                                    <w:szCs w:val="56"/>
                                  </w:rPr>
                                </w:pPr>
                              </w:p>
                              <w:p w14:paraId="0934C08C" w14:textId="77777777" w:rsidR="004C3905" w:rsidRPr="001721D4" w:rsidRDefault="004C3905" w:rsidP="006828A9">
                                <w:pPr>
                                  <w:ind w:left="5760" w:firstLine="720"/>
                                  <w:rPr>
                                    <w:rFonts w:ascii="Arial" w:hAnsi="Arial" w:cs="Arial"/>
                                    <w:color w:val="1F3864" w:themeColor="accent5" w:themeShade="80"/>
                                    <w:sz w:val="56"/>
                                    <w:szCs w:val="56"/>
                                  </w:rPr>
                                </w:pPr>
                                <w:r>
                                  <w:rPr>
                                    <w:rFonts w:ascii="Arial" w:hAnsi="Arial" w:cs="Arial"/>
                                    <w:color w:val="1F3864" w:themeColor="accent5" w:themeShade="80"/>
                                    <w:sz w:val="56"/>
                                    <w:szCs w:val="56"/>
                                  </w:rPr>
                                  <w:t xml:space="preserve">         </w:t>
                                </w:r>
                                <w:r>
                                  <w:rPr>
                                    <w:rFonts w:ascii="Arial" w:hAnsi="Arial" w:cs="Arial"/>
                                    <w:noProof/>
                                    <w:color w:val="1F3864" w:themeColor="accent5" w:themeShade="80"/>
                                    <w:sz w:val="56"/>
                                    <w:szCs w:val="56"/>
                                    <w:lang w:eastAsia="en-AU"/>
                                  </w:rPr>
                                  <w:drawing>
                                    <wp:inline distT="0" distB="0" distL="0" distR="0" wp14:anchorId="07D69A01" wp14:editId="4EDEC6BE">
                                      <wp:extent cx="1973346" cy="719262"/>
                                      <wp:effectExtent l="0" t="0" r="825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1227" cy="729424"/>
                                              </a:xfrm>
                                              <a:prstGeom prst="rect">
                                                <a:avLst/>
                                              </a:prstGeom>
                                              <a:noFill/>
                                              <a:ln>
                                                <a:noFill/>
                                              </a:ln>
                                            </pic:spPr>
                                          </pic:pic>
                                        </a:graphicData>
                                      </a:graphic>
                                    </wp:inline>
                                  </w:drawing>
                                </w:r>
                              </w:p>
                              <w:p w14:paraId="47CB6FC2" w14:textId="77777777" w:rsidR="004C3905" w:rsidRDefault="004C3905" w:rsidP="001721D4">
                                <w:r w:rsidRPr="001721D4">
                                  <w:rPr>
                                    <w:noProof/>
                                    <w:lang w:eastAsia="en-AU"/>
                                  </w:rPr>
                                  <w:drawing>
                                    <wp:inline distT="0" distB="0" distL="0" distR="0" wp14:anchorId="537B5192" wp14:editId="3CF5331E">
                                      <wp:extent cx="2482215" cy="2492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2215" cy="2492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9560C" id="_x0000_t202" coordsize="21600,21600" o:spt="202" path="m,l,21600r21600,l21600,xe">
                    <v:stroke joinstyle="miter"/>
                    <v:path gradientshapeok="t" o:connecttype="rect"/>
                  </v:shapetype>
                  <v:shape id="Text Box 4" o:spid="_x0000_s1026" type="#_x0000_t202" style="position:absolute;left:0;text-align:left;margin-left:538.05pt;margin-top:-70.1pt;width:589.25pt;height:839.3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" fillcolor="#bdd6ee [1300]" strokecolor="#bdd6ee [1300]" strokeweight=".5pt">
                    <v:textbox>
                      <w:txbxContent>
                        <w:p w14:paraId="1F8A21CE" w14:textId="77777777" w:rsidR="004C3905" w:rsidRDefault="004C3905" w:rsidP="001721D4">
                          <w:pPr>
                            <w:rPr>
                              <w:rFonts w:ascii="Arial" w:hAnsi="Arial" w:cs="Arial"/>
                              <w:color w:val="1F3864" w:themeColor="accent5" w:themeShade="80"/>
                              <w:sz w:val="56"/>
                              <w:szCs w:val="56"/>
                            </w:rPr>
                          </w:pPr>
                        </w:p>
                        <w:p w14:paraId="113FA498" w14:textId="77777777" w:rsidR="004C3905" w:rsidRDefault="004C3905" w:rsidP="001721D4">
                          <w:pPr>
                            <w:rPr>
                              <w:rFonts w:ascii="Arial" w:hAnsi="Arial" w:cs="Arial"/>
                              <w:color w:val="1F3864" w:themeColor="accent5" w:themeShade="80"/>
                              <w:sz w:val="56"/>
                              <w:szCs w:val="56"/>
                            </w:rPr>
                          </w:pPr>
                        </w:p>
                        <w:p w14:paraId="519A1D01" w14:textId="77777777" w:rsidR="004C3905" w:rsidRDefault="004C3905" w:rsidP="001721D4">
                          <w:pPr>
                            <w:rPr>
                              <w:rFonts w:ascii="Arial" w:hAnsi="Arial" w:cs="Arial"/>
                              <w:color w:val="1F3864" w:themeColor="accent5" w:themeShade="80"/>
                              <w:sz w:val="56"/>
                              <w:szCs w:val="56"/>
                            </w:rPr>
                          </w:pPr>
                          <w:r>
                            <w:rPr>
                              <w:rFonts w:ascii="Arial" w:hAnsi="Arial" w:cs="Arial"/>
                              <w:color w:val="1F3864" w:themeColor="accent5" w:themeShade="80"/>
                              <w:sz w:val="56"/>
                              <w:szCs w:val="56"/>
                            </w:rPr>
                            <w:t xml:space="preserve">                   </w:t>
                          </w:r>
                          <w:r>
                            <w:rPr>
                              <w:rFonts w:ascii="Arial" w:hAnsi="Arial" w:cs="Arial"/>
                              <w:noProof/>
                              <w:color w:val="1F3864" w:themeColor="accent5" w:themeShade="80"/>
                              <w:sz w:val="56"/>
                              <w:szCs w:val="56"/>
                              <w:lang w:eastAsia="en-AU"/>
                            </w:rPr>
                            <w:drawing>
                              <wp:inline distT="0" distB="0" distL="0" distR="0" wp14:anchorId="6DC339D7" wp14:editId="758EF193">
                                <wp:extent cx="3825875" cy="36576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875" cy="3657600"/>
                                        </a:xfrm>
                                        <a:prstGeom prst="rect">
                                          <a:avLst/>
                                        </a:prstGeom>
                                        <a:noFill/>
                                        <a:ln>
                                          <a:noFill/>
                                        </a:ln>
                                      </pic:spPr>
                                    </pic:pic>
                                  </a:graphicData>
                                </a:graphic>
                              </wp:inline>
                            </w:drawing>
                          </w:r>
                        </w:p>
                        <w:p w14:paraId="20579BA3" w14:textId="77777777" w:rsidR="004C3905" w:rsidRDefault="004C3905" w:rsidP="001721D4">
                          <w:pPr>
                            <w:rPr>
                              <w:rFonts w:ascii="Arial" w:hAnsi="Arial" w:cs="Arial"/>
                              <w:color w:val="1F3864" w:themeColor="accent5" w:themeShade="80"/>
                              <w:sz w:val="56"/>
                              <w:szCs w:val="56"/>
                            </w:rPr>
                          </w:pPr>
                        </w:p>
                        <w:p w14:paraId="5BFA81BF" w14:textId="77777777" w:rsidR="004C3905" w:rsidRDefault="004C3905" w:rsidP="001721D4">
                          <w:pPr>
                            <w:rPr>
                              <w:rFonts w:ascii="Arial" w:hAnsi="Arial" w:cs="Arial"/>
                              <w:color w:val="1F3864" w:themeColor="accent5" w:themeShade="80"/>
                              <w:sz w:val="56"/>
                              <w:szCs w:val="56"/>
                            </w:rPr>
                          </w:pPr>
                        </w:p>
                        <w:p w14:paraId="34506BCE" w14:textId="07857956" w:rsidR="004C3905" w:rsidRPr="00806251" w:rsidRDefault="004C3905" w:rsidP="00E77514">
                          <w:pPr>
                            <w:ind w:left="1440"/>
                            <w:rPr>
                              <w:rFonts w:ascii="Arial" w:hAnsi="Arial" w:cs="Arial"/>
                              <w:color w:val="00004C"/>
                              <w:sz w:val="56"/>
                              <w:szCs w:val="56"/>
                            </w:rPr>
                          </w:pPr>
                          <w:r w:rsidRPr="00806251">
                            <w:rPr>
                              <w:rFonts w:ascii="Arial" w:hAnsi="Arial" w:cs="Arial"/>
                              <w:color w:val="00004C"/>
                              <w:sz w:val="56"/>
                              <w:szCs w:val="56"/>
                            </w:rPr>
                            <w:t xml:space="preserve">Strengthening </w:t>
                          </w:r>
                          <w:r>
                            <w:rPr>
                              <w:rFonts w:ascii="Arial" w:hAnsi="Arial" w:cs="Arial"/>
                              <w:color w:val="00004C"/>
                              <w:sz w:val="56"/>
                              <w:szCs w:val="56"/>
                            </w:rPr>
                            <w:t>Hospital</w:t>
                          </w:r>
                          <w:r w:rsidRPr="00806251">
                            <w:rPr>
                              <w:rFonts w:ascii="Arial" w:hAnsi="Arial" w:cs="Arial"/>
                              <w:color w:val="00004C"/>
                              <w:sz w:val="56"/>
                              <w:szCs w:val="56"/>
                            </w:rPr>
                            <w:t xml:space="preserve"> Responses to Family Violence (SHRFV)</w:t>
                          </w:r>
                        </w:p>
                        <w:p w14:paraId="7B37C1DE" w14:textId="6EFEC494" w:rsidR="004C3905" w:rsidRPr="00806251" w:rsidRDefault="004C3905" w:rsidP="00E77514">
                          <w:pPr>
                            <w:ind w:left="1440"/>
                            <w:rPr>
                              <w:rFonts w:ascii="Arial" w:hAnsi="Arial" w:cs="Arial"/>
                              <w:color w:val="00004C"/>
                              <w:sz w:val="56"/>
                              <w:szCs w:val="56"/>
                            </w:rPr>
                          </w:pPr>
                          <w:r w:rsidRPr="00806251">
                            <w:rPr>
                              <w:rFonts w:ascii="Arial" w:hAnsi="Arial" w:cs="Arial"/>
                              <w:color w:val="00004C"/>
                              <w:sz w:val="56"/>
                              <w:szCs w:val="56"/>
                            </w:rPr>
                            <w:t xml:space="preserve">Family Violence Multi-Agency Risk Assessment and Management </w:t>
                          </w:r>
                          <w:r>
                            <w:rPr>
                              <w:rFonts w:ascii="Arial" w:hAnsi="Arial" w:cs="Arial"/>
                              <w:color w:val="00004C"/>
                              <w:sz w:val="56"/>
                              <w:szCs w:val="56"/>
                            </w:rPr>
                            <w:t xml:space="preserve">Framework </w:t>
                          </w:r>
                          <w:r w:rsidRPr="00806251">
                            <w:rPr>
                              <w:rFonts w:ascii="Arial" w:hAnsi="Arial" w:cs="Arial"/>
                              <w:color w:val="00004C"/>
                              <w:sz w:val="56"/>
                              <w:szCs w:val="56"/>
                            </w:rPr>
                            <w:t>(MARAM)</w:t>
                          </w:r>
                        </w:p>
                        <w:p w14:paraId="73F77EDE" w14:textId="73623191" w:rsidR="004C3905" w:rsidRPr="00806251" w:rsidRDefault="004C3905" w:rsidP="00E77514">
                          <w:pPr>
                            <w:ind w:left="1440"/>
                            <w:rPr>
                              <w:rFonts w:ascii="Arial" w:hAnsi="Arial" w:cs="Arial"/>
                              <w:color w:val="404040" w:themeColor="text1" w:themeTint="BF"/>
                              <w:sz w:val="56"/>
                              <w:szCs w:val="56"/>
                            </w:rPr>
                          </w:pPr>
                          <w:r>
                            <w:rPr>
                              <w:rFonts w:ascii="Arial" w:hAnsi="Arial" w:cs="Arial"/>
                              <w:color w:val="404040" w:themeColor="text1" w:themeTint="BF"/>
                              <w:sz w:val="56"/>
                              <w:szCs w:val="56"/>
                            </w:rPr>
                            <w:t>Intermediate</w:t>
                          </w:r>
                          <w:r w:rsidRPr="00806251">
                            <w:rPr>
                              <w:rFonts w:ascii="Arial" w:hAnsi="Arial" w:cs="Arial"/>
                              <w:color w:val="404040" w:themeColor="text1" w:themeTint="BF"/>
                              <w:sz w:val="56"/>
                              <w:szCs w:val="56"/>
                            </w:rPr>
                            <w:t xml:space="preserve"> </w:t>
                          </w:r>
                          <w:r w:rsidR="00952688">
                            <w:rPr>
                              <w:rFonts w:ascii="Arial" w:hAnsi="Arial" w:cs="Arial"/>
                              <w:color w:val="404040" w:themeColor="text1" w:themeTint="BF"/>
                              <w:sz w:val="56"/>
                              <w:szCs w:val="56"/>
                            </w:rPr>
                            <w:t xml:space="preserve">Victim Survivor </w:t>
                          </w:r>
                          <w:r w:rsidRPr="00806251">
                            <w:rPr>
                              <w:rFonts w:ascii="Arial" w:hAnsi="Arial" w:cs="Arial"/>
                              <w:color w:val="404040" w:themeColor="text1" w:themeTint="BF"/>
                              <w:sz w:val="56"/>
                              <w:szCs w:val="56"/>
                            </w:rPr>
                            <w:t>Training</w:t>
                          </w:r>
                        </w:p>
                        <w:p w14:paraId="2D35C4EF" w14:textId="77777777" w:rsidR="00115881" w:rsidRDefault="004C3905" w:rsidP="00E77514">
                          <w:pPr>
                            <w:ind w:left="1440"/>
                            <w:rPr>
                              <w:rFonts w:ascii="Arial" w:hAnsi="Arial" w:cs="Arial"/>
                              <w:color w:val="404040" w:themeColor="text1" w:themeTint="BF"/>
                              <w:sz w:val="56"/>
                              <w:szCs w:val="56"/>
                            </w:rPr>
                          </w:pPr>
                          <w:r w:rsidRPr="00806251">
                            <w:rPr>
                              <w:rFonts w:ascii="Arial" w:hAnsi="Arial" w:cs="Arial"/>
                              <w:color w:val="404040" w:themeColor="text1" w:themeTint="BF"/>
                              <w:sz w:val="56"/>
                              <w:szCs w:val="56"/>
                            </w:rPr>
                            <w:t>Resources Overview</w:t>
                          </w:r>
                          <w:r w:rsidR="00115881">
                            <w:rPr>
                              <w:rFonts w:ascii="Arial" w:hAnsi="Arial" w:cs="Arial"/>
                              <w:color w:val="404040" w:themeColor="text1" w:themeTint="BF"/>
                              <w:sz w:val="56"/>
                              <w:szCs w:val="56"/>
                            </w:rPr>
                            <w:t xml:space="preserve"> </w:t>
                          </w:r>
                        </w:p>
                        <w:p w14:paraId="74B93F08" w14:textId="0313E49B" w:rsidR="004C3905" w:rsidRPr="00806251" w:rsidRDefault="00115881" w:rsidP="00115881">
                          <w:pPr>
                            <w:ind w:left="7200"/>
                            <w:rPr>
                              <w:rFonts w:ascii="Arial" w:hAnsi="Arial" w:cs="Arial"/>
                              <w:color w:val="404040" w:themeColor="text1" w:themeTint="BF"/>
                              <w:sz w:val="56"/>
                              <w:szCs w:val="56"/>
                            </w:rPr>
                          </w:pPr>
                          <w:r>
                            <w:rPr>
                              <w:rFonts w:ascii="Arial" w:hAnsi="Arial" w:cs="Arial"/>
                              <w:noProof/>
                              <w:color w:val="1F3864" w:themeColor="accent5" w:themeShade="80"/>
                              <w:sz w:val="56"/>
                              <w:szCs w:val="56"/>
                              <w:lang w:eastAsia="en-AU"/>
                            </w:rPr>
                            <w:drawing>
                              <wp:inline distT="0" distB="0" distL="0" distR="0" wp14:anchorId="0197DC55" wp14:editId="39EC6439">
                                <wp:extent cx="2569845" cy="9144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9845" cy="914400"/>
                                        </a:xfrm>
                                        <a:prstGeom prst="rect">
                                          <a:avLst/>
                                        </a:prstGeom>
                                        <a:noFill/>
                                        <a:ln>
                                          <a:noFill/>
                                        </a:ln>
                                      </pic:spPr>
                                    </pic:pic>
                                  </a:graphicData>
                                </a:graphic>
                              </wp:inline>
                            </w:drawing>
                          </w:r>
                        </w:p>
                        <w:p w14:paraId="1EC47522" w14:textId="4214C0C4" w:rsidR="004C3905" w:rsidRDefault="004C3905" w:rsidP="005174DC">
                          <w:pPr>
                            <w:ind w:left="1440"/>
                            <w:jc w:val="right"/>
                            <w:rPr>
                              <w:rFonts w:ascii="Arial" w:hAnsi="Arial" w:cs="Arial"/>
                              <w:color w:val="1F3864" w:themeColor="accent5" w:themeShade="80"/>
                              <w:sz w:val="56"/>
                              <w:szCs w:val="56"/>
                            </w:rPr>
                          </w:pPr>
                        </w:p>
                        <w:p w14:paraId="71CE5451" w14:textId="3A793A4C" w:rsidR="004C3905" w:rsidRDefault="004C3905" w:rsidP="006828A9">
                          <w:pPr>
                            <w:ind w:left="1440"/>
                            <w:rPr>
                              <w:rFonts w:ascii="Arial" w:hAnsi="Arial" w:cs="Arial"/>
                              <w:color w:val="1F3864" w:themeColor="accent5" w:themeShade="80"/>
                              <w:sz w:val="56"/>
                              <w:szCs w:val="56"/>
                            </w:rPr>
                          </w:pPr>
                        </w:p>
                        <w:p w14:paraId="1385A5C2" w14:textId="77777777" w:rsidR="004C3905" w:rsidRDefault="004C3905" w:rsidP="006828A9">
                          <w:pPr>
                            <w:ind w:left="1440"/>
                            <w:rPr>
                              <w:rFonts w:ascii="Arial" w:hAnsi="Arial" w:cs="Arial"/>
                              <w:color w:val="1F3864" w:themeColor="accent5" w:themeShade="80"/>
                              <w:sz w:val="56"/>
                              <w:szCs w:val="56"/>
                            </w:rPr>
                          </w:pPr>
                        </w:p>
                        <w:p w14:paraId="0934C08C" w14:textId="77777777" w:rsidR="004C3905" w:rsidRPr="001721D4" w:rsidRDefault="004C3905" w:rsidP="006828A9">
                          <w:pPr>
                            <w:ind w:left="5760" w:firstLine="720"/>
                            <w:rPr>
                              <w:rFonts w:ascii="Arial" w:hAnsi="Arial" w:cs="Arial"/>
                              <w:color w:val="1F3864" w:themeColor="accent5" w:themeShade="80"/>
                              <w:sz w:val="56"/>
                              <w:szCs w:val="56"/>
                            </w:rPr>
                          </w:pPr>
                          <w:r>
                            <w:rPr>
                              <w:rFonts w:ascii="Arial" w:hAnsi="Arial" w:cs="Arial"/>
                              <w:color w:val="1F3864" w:themeColor="accent5" w:themeShade="80"/>
                              <w:sz w:val="56"/>
                              <w:szCs w:val="56"/>
                            </w:rPr>
                            <w:t xml:space="preserve">         </w:t>
                          </w:r>
                          <w:r>
                            <w:rPr>
                              <w:rFonts w:ascii="Arial" w:hAnsi="Arial" w:cs="Arial"/>
                              <w:noProof/>
                              <w:color w:val="1F3864" w:themeColor="accent5" w:themeShade="80"/>
                              <w:sz w:val="56"/>
                              <w:szCs w:val="56"/>
                              <w:lang w:eastAsia="en-AU"/>
                            </w:rPr>
                            <w:drawing>
                              <wp:inline distT="0" distB="0" distL="0" distR="0" wp14:anchorId="07D69A01" wp14:editId="4EDEC6BE">
                                <wp:extent cx="1973346" cy="719262"/>
                                <wp:effectExtent l="0" t="0" r="825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1227" cy="729424"/>
                                        </a:xfrm>
                                        <a:prstGeom prst="rect">
                                          <a:avLst/>
                                        </a:prstGeom>
                                        <a:noFill/>
                                        <a:ln>
                                          <a:noFill/>
                                        </a:ln>
                                      </pic:spPr>
                                    </pic:pic>
                                  </a:graphicData>
                                </a:graphic>
                              </wp:inline>
                            </w:drawing>
                          </w:r>
                        </w:p>
                        <w:p w14:paraId="47CB6FC2" w14:textId="77777777" w:rsidR="004C3905" w:rsidRDefault="004C3905" w:rsidP="001721D4">
                          <w:r w:rsidRPr="001721D4">
                            <w:rPr>
                              <w:noProof/>
                              <w:lang w:eastAsia="en-AU"/>
                            </w:rPr>
                            <w:drawing>
                              <wp:inline distT="0" distB="0" distL="0" distR="0" wp14:anchorId="537B5192" wp14:editId="3CF5331E">
                                <wp:extent cx="2482215" cy="2492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2215" cy="249207"/>
                                        </a:xfrm>
                                        <a:prstGeom prst="rect">
                                          <a:avLst/>
                                        </a:prstGeom>
                                        <a:noFill/>
                                        <a:ln>
                                          <a:noFill/>
                                        </a:ln>
                                      </pic:spPr>
                                    </pic:pic>
                                  </a:graphicData>
                                </a:graphic>
                              </wp:inline>
                            </w:drawing>
                          </w:r>
                        </w:p>
                      </w:txbxContent>
                    </v:textbox>
                    <w10:wrap anchorx="page"/>
                  </v:shape>
                </w:pict>
              </mc:Fallback>
            </mc:AlternateContent>
          </w:r>
          <w:r w:rsidR="00B12478">
            <w:rPr>
              <w:noProof/>
              <w:lang w:eastAsia="en-AU"/>
            </w:rPr>
            <mc:AlternateContent>
              <mc:Choice Requires="wps">
                <w:drawing>
                  <wp:anchor distT="0" distB="0" distL="114300" distR="114300" simplePos="0" relativeHeight="251663360" behindDoc="1" locked="0" layoutInCell="1" allowOverlap="1" wp14:anchorId="49C920B4" wp14:editId="43F866F1">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1">
                                <a:lumMod val="40000"/>
                                <a:lumOff val="60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4678853" w14:textId="77777777" w:rsidR="004C3905" w:rsidRPr="001721D4" w:rsidRDefault="004C3905" w:rsidP="001721D4">
                                <w:pPr>
                                  <w:shd w:val="clear" w:color="auto" w:fill="BDD6EE" w:themeFill="accent1" w:themeFillTint="66"/>
                                  <w:rPr>
                                    <w:color w:val="1F3864" w:themeColor="accent5" w:themeShade="80"/>
                                    <w14:shadow w14:blurRad="50800" w14:dist="50800" w14:dir="5400000" w14:sx="0" w14:sy="0" w14:kx="0" w14:ky="0" w14:algn="ctr">
                                      <w14:schemeClr w14:val="accent1">
                                        <w14:lumMod w14:val="40000"/>
                                        <w14:lumOff w14:val="60000"/>
                                      </w14:schemeClr>
                                    </w14:shadow>
                                  </w:rPr>
                                </w:pPr>
                              </w:p>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w14:anchorId="49C920B4" id="Rectangle 466"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" fillcolor="#bdd6ee [1300]" stroked="f" strokeweight="1pt">
                    <v:path arrowok="t"/>
                    <v:textbox style="mso-fit-shape-to-text:t" inset="21.6pt,,21.6pt">
                      <w:txbxContent>
                        <w:p w14:paraId="14678853" w14:textId="77777777" w:rsidR="004C3905" w:rsidRPr="001721D4" w:rsidRDefault="004C3905" w:rsidP="001721D4">
                          <w:pPr>
                            <w:shd w:val="clear" w:color="auto" w:fill="BDD6EE" w:themeFill="accent1" w:themeFillTint="66"/>
                            <w:rPr>
                              <w:color w:val="1F3864" w:themeColor="accent5" w:themeShade="80"/>
                              <w14:shadow w14:blurRad="50800" w14:dist="50800" w14:dir="5400000" w14:sx="0" w14:sy="0" w14:kx="0" w14:ky="0" w14:algn="ctr">
                                <w14:schemeClr w14:val="accent1">
                                  <w14:lumMod w14:val="40000"/>
                                  <w14:lumOff w14:val="60000"/>
                                </w14:schemeClr>
                              </w14:shadow>
                            </w:rPr>
                          </w:pPr>
                        </w:p>
                      </w:txbxContent>
                    </v:textbox>
                    <w10:wrap anchorx="page" anchory="page"/>
                  </v:rect>
                </w:pict>
              </mc:Fallback>
            </mc:AlternateContent>
          </w:r>
          <w:bookmarkEnd w:id="1"/>
          <w:bookmarkEnd w:id="0"/>
        </w:p>
        <w:p w14:paraId="4E220B4E" w14:textId="77777777" w:rsidR="00B12478" w:rsidRDefault="00B12478" w:rsidP="00F11A19">
          <w:pPr>
            <w:shd w:val="clear" w:color="auto" w:fill="BDD6EE" w:themeFill="accent1" w:themeFillTint="66"/>
            <w:jc w:val="both"/>
            <w:rPr>
              <w:rFonts w:ascii="Arial" w:hAnsi="Arial" w:cs="Arial"/>
              <w:b/>
              <w:color w:val="FFFFFF" w:themeColor="background1"/>
              <w:sz w:val="28"/>
              <w:szCs w:val="28"/>
            </w:rPr>
          </w:pPr>
          <w:r>
            <w:rPr>
              <w:rFonts w:ascii="Arial" w:hAnsi="Arial" w:cs="Arial"/>
              <w:b/>
              <w:color w:val="FFFFFF" w:themeColor="background1"/>
              <w:sz w:val="28"/>
              <w:szCs w:val="28"/>
            </w:rPr>
            <w:br w:type="page"/>
          </w:r>
        </w:p>
      </w:sdtContent>
    </w:sdt>
    <w:sdt>
      <w:sdtPr>
        <w:rPr>
          <w:rFonts w:asciiTheme="minorHAnsi" w:hAnsiTheme="minorHAnsi" w:cstheme="minorBidi"/>
          <w:b w:val="0"/>
          <w:color w:val="auto"/>
          <w:sz w:val="22"/>
          <w:szCs w:val="22"/>
          <w:lang w:val="en-AU"/>
        </w:rPr>
        <w:id w:val="1251385108"/>
        <w:docPartObj>
          <w:docPartGallery w:val="Table of Contents"/>
          <w:docPartUnique/>
        </w:docPartObj>
      </w:sdtPr>
      <w:sdtEndPr>
        <w:rPr>
          <w:bCs/>
          <w:noProof/>
        </w:rPr>
      </w:sdtEndPr>
      <w:sdtContent>
        <w:p w14:paraId="0B1897DD" w14:textId="77777777" w:rsidR="000E1DA5" w:rsidRPr="006418BA" w:rsidRDefault="000E1DA5" w:rsidP="00806251">
          <w:pPr>
            <w:pStyle w:val="TOCHeading"/>
          </w:pPr>
          <w:r w:rsidRPr="006418BA">
            <w:t>Contents</w:t>
          </w:r>
        </w:p>
        <w:p w14:paraId="6BD5C02F" w14:textId="17E0D54C" w:rsidR="000D2325" w:rsidRDefault="000E1DA5">
          <w:pPr>
            <w:pStyle w:val="TOC2"/>
            <w:tabs>
              <w:tab w:val="right" w:leader="dot" w:pos="9016"/>
            </w:tabs>
            <w:rPr>
              <w:rFonts w:eastAsiaTheme="minorEastAsia"/>
              <w:noProof/>
              <w:lang w:eastAsia="en-AU"/>
            </w:rPr>
          </w:pPr>
          <w:r w:rsidRPr="006418BA">
            <w:fldChar w:fldCharType="begin"/>
          </w:r>
          <w:r w:rsidRPr="006418BA">
            <w:instrText xml:space="preserve"> TOC \o "1-3" \h \z \u </w:instrText>
          </w:r>
          <w:r w:rsidRPr="006418BA">
            <w:fldChar w:fldCharType="separate"/>
          </w:r>
        </w:p>
        <w:p w14:paraId="023ABC72" w14:textId="5C02F9AB" w:rsidR="000D2325" w:rsidRDefault="00816924">
          <w:pPr>
            <w:pStyle w:val="TOC1"/>
            <w:rPr>
              <w:rFonts w:asciiTheme="minorHAnsi" w:eastAsiaTheme="minorEastAsia" w:hAnsiTheme="minorHAnsi" w:cstheme="minorBidi"/>
              <w:b w:val="0"/>
              <w:color w:val="auto"/>
              <w:sz w:val="22"/>
              <w:szCs w:val="22"/>
              <w:lang w:eastAsia="en-AU"/>
            </w:rPr>
          </w:pPr>
          <w:hyperlink w:anchor="_Toc70065694" w:history="1">
            <w:r w:rsidR="000D2325" w:rsidRPr="000A3EBB">
              <w:rPr>
                <w:rStyle w:val="Hyperlink"/>
              </w:rPr>
              <w:t>Overview</w:t>
            </w:r>
            <w:r w:rsidR="000D2325">
              <w:rPr>
                <w:webHidden/>
              </w:rPr>
              <w:tab/>
            </w:r>
            <w:r w:rsidR="000D2325">
              <w:rPr>
                <w:webHidden/>
              </w:rPr>
              <w:fldChar w:fldCharType="begin"/>
            </w:r>
            <w:r w:rsidR="000D2325">
              <w:rPr>
                <w:webHidden/>
              </w:rPr>
              <w:instrText xml:space="preserve"> PAGEREF _Toc70065694 \h </w:instrText>
            </w:r>
            <w:r w:rsidR="000D2325">
              <w:rPr>
                <w:webHidden/>
              </w:rPr>
            </w:r>
            <w:r w:rsidR="000D2325">
              <w:rPr>
                <w:webHidden/>
              </w:rPr>
              <w:fldChar w:fldCharType="separate"/>
            </w:r>
            <w:r w:rsidR="000D2325">
              <w:rPr>
                <w:webHidden/>
              </w:rPr>
              <w:t>2</w:t>
            </w:r>
            <w:r w:rsidR="000D2325">
              <w:rPr>
                <w:webHidden/>
              </w:rPr>
              <w:fldChar w:fldCharType="end"/>
            </w:r>
          </w:hyperlink>
        </w:p>
        <w:p w14:paraId="225C0E26" w14:textId="09F92150" w:rsidR="000D2325" w:rsidRDefault="00816924">
          <w:pPr>
            <w:pStyle w:val="TOC2"/>
            <w:tabs>
              <w:tab w:val="right" w:leader="dot" w:pos="9016"/>
            </w:tabs>
            <w:rPr>
              <w:rFonts w:eastAsiaTheme="minorEastAsia"/>
              <w:noProof/>
              <w:lang w:eastAsia="en-AU"/>
            </w:rPr>
          </w:pPr>
          <w:hyperlink w:anchor="_Toc70065695" w:history="1">
            <w:r w:rsidR="000D2325" w:rsidRPr="000A3EBB">
              <w:rPr>
                <w:rStyle w:val="Hyperlink"/>
                <w:noProof/>
              </w:rPr>
              <w:t>SHRFV MARAM Intermediate</w:t>
            </w:r>
            <w:r w:rsidR="00115881">
              <w:rPr>
                <w:rStyle w:val="Hyperlink"/>
                <w:noProof/>
              </w:rPr>
              <w:t xml:space="preserve"> victim survivor</w:t>
            </w:r>
            <w:r w:rsidR="000D2325" w:rsidRPr="000A3EBB">
              <w:rPr>
                <w:rStyle w:val="Hyperlink"/>
                <w:noProof/>
              </w:rPr>
              <w:t xml:space="preserve"> training resources</w:t>
            </w:r>
            <w:r w:rsidR="000D2325">
              <w:rPr>
                <w:noProof/>
                <w:webHidden/>
              </w:rPr>
              <w:tab/>
            </w:r>
            <w:r w:rsidR="000D2325">
              <w:rPr>
                <w:noProof/>
                <w:webHidden/>
              </w:rPr>
              <w:fldChar w:fldCharType="begin"/>
            </w:r>
            <w:r w:rsidR="000D2325">
              <w:rPr>
                <w:noProof/>
                <w:webHidden/>
              </w:rPr>
              <w:instrText xml:space="preserve"> PAGEREF _Toc70065695 \h </w:instrText>
            </w:r>
            <w:r w:rsidR="000D2325">
              <w:rPr>
                <w:noProof/>
                <w:webHidden/>
              </w:rPr>
            </w:r>
            <w:r w:rsidR="000D2325">
              <w:rPr>
                <w:noProof/>
                <w:webHidden/>
              </w:rPr>
              <w:fldChar w:fldCharType="separate"/>
            </w:r>
            <w:r w:rsidR="000D2325">
              <w:rPr>
                <w:noProof/>
                <w:webHidden/>
              </w:rPr>
              <w:t>2</w:t>
            </w:r>
            <w:r w:rsidR="000D2325">
              <w:rPr>
                <w:noProof/>
                <w:webHidden/>
              </w:rPr>
              <w:fldChar w:fldCharType="end"/>
            </w:r>
          </w:hyperlink>
        </w:p>
        <w:p w14:paraId="40978C24" w14:textId="1350B785" w:rsidR="000D2325" w:rsidRDefault="00816924">
          <w:pPr>
            <w:pStyle w:val="TOC1"/>
            <w:rPr>
              <w:rFonts w:asciiTheme="minorHAnsi" w:eastAsiaTheme="minorEastAsia" w:hAnsiTheme="minorHAnsi" w:cstheme="minorBidi"/>
              <w:b w:val="0"/>
              <w:color w:val="auto"/>
              <w:sz w:val="22"/>
              <w:szCs w:val="22"/>
              <w:lang w:eastAsia="en-AU"/>
            </w:rPr>
          </w:pPr>
          <w:hyperlink w:anchor="_Toc70065696" w:history="1">
            <w:r w:rsidR="000D2325" w:rsidRPr="000A3EBB">
              <w:rPr>
                <w:rStyle w:val="Hyperlink"/>
              </w:rPr>
              <w:t>Training modules</w:t>
            </w:r>
            <w:r w:rsidR="000D2325">
              <w:rPr>
                <w:webHidden/>
              </w:rPr>
              <w:tab/>
            </w:r>
            <w:r w:rsidR="000D2325">
              <w:rPr>
                <w:webHidden/>
              </w:rPr>
              <w:fldChar w:fldCharType="begin"/>
            </w:r>
            <w:r w:rsidR="000D2325">
              <w:rPr>
                <w:webHidden/>
              </w:rPr>
              <w:instrText xml:space="preserve"> PAGEREF _Toc70065696 \h </w:instrText>
            </w:r>
            <w:r w:rsidR="000D2325">
              <w:rPr>
                <w:webHidden/>
              </w:rPr>
            </w:r>
            <w:r w:rsidR="000D2325">
              <w:rPr>
                <w:webHidden/>
              </w:rPr>
              <w:fldChar w:fldCharType="separate"/>
            </w:r>
            <w:r w:rsidR="000D2325">
              <w:rPr>
                <w:webHidden/>
              </w:rPr>
              <w:t>2</w:t>
            </w:r>
            <w:r w:rsidR="000D2325">
              <w:rPr>
                <w:webHidden/>
              </w:rPr>
              <w:fldChar w:fldCharType="end"/>
            </w:r>
          </w:hyperlink>
        </w:p>
        <w:p w14:paraId="10E824BC" w14:textId="33C04817" w:rsidR="000D2325" w:rsidRDefault="00816924">
          <w:pPr>
            <w:pStyle w:val="TOC2"/>
            <w:tabs>
              <w:tab w:val="right" w:leader="dot" w:pos="9016"/>
            </w:tabs>
            <w:rPr>
              <w:rFonts w:eastAsiaTheme="minorEastAsia"/>
              <w:noProof/>
              <w:lang w:eastAsia="en-AU"/>
            </w:rPr>
          </w:pPr>
          <w:hyperlink w:anchor="_Toc70065697" w:history="1">
            <w:r w:rsidR="000D2325" w:rsidRPr="000A3EBB">
              <w:rPr>
                <w:rStyle w:val="Hyperlink"/>
                <w:noProof/>
              </w:rPr>
              <w:t>Resources</w:t>
            </w:r>
            <w:r w:rsidR="000D2325">
              <w:rPr>
                <w:noProof/>
                <w:webHidden/>
              </w:rPr>
              <w:tab/>
            </w:r>
            <w:r w:rsidR="000D2325">
              <w:rPr>
                <w:noProof/>
                <w:webHidden/>
              </w:rPr>
              <w:fldChar w:fldCharType="begin"/>
            </w:r>
            <w:r w:rsidR="000D2325">
              <w:rPr>
                <w:noProof/>
                <w:webHidden/>
              </w:rPr>
              <w:instrText xml:space="preserve"> PAGEREF _Toc70065697 \h </w:instrText>
            </w:r>
            <w:r w:rsidR="000D2325">
              <w:rPr>
                <w:noProof/>
                <w:webHidden/>
              </w:rPr>
            </w:r>
            <w:r w:rsidR="000D2325">
              <w:rPr>
                <w:noProof/>
                <w:webHidden/>
              </w:rPr>
              <w:fldChar w:fldCharType="separate"/>
            </w:r>
            <w:r w:rsidR="000D2325">
              <w:rPr>
                <w:noProof/>
                <w:webHidden/>
              </w:rPr>
              <w:t>2</w:t>
            </w:r>
            <w:r w:rsidR="000D2325">
              <w:rPr>
                <w:noProof/>
                <w:webHidden/>
              </w:rPr>
              <w:fldChar w:fldCharType="end"/>
            </w:r>
          </w:hyperlink>
        </w:p>
        <w:p w14:paraId="34D60A1A" w14:textId="00FA1D4E" w:rsidR="000D2325" w:rsidRDefault="00816924">
          <w:pPr>
            <w:pStyle w:val="TOC2"/>
            <w:tabs>
              <w:tab w:val="right" w:leader="dot" w:pos="9016"/>
            </w:tabs>
            <w:rPr>
              <w:rFonts w:eastAsiaTheme="minorEastAsia"/>
              <w:noProof/>
              <w:lang w:eastAsia="en-AU"/>
            </w:rPr>
          </w:pPr>
          <w:hyperlink w:anchor="_Toc70065698" w:history="1">
            <w:r w:rsidR="000D2325" w:rsidRPr="000A3EBB">
              <w:rPr>
                <w:rStyle w:val="Hyperlink"/>
                <w:noProof/>
              </w:rPr>
              <w:t>Target audience</w:t>
            </w:r>
            <w:r w:rsidR="000D2325">
              <w:rPr>
                <w:noProof/>
                <w:webHidden/>
              </w:rPr>
              <w:tab/>
            </w:r>
            <w:r w:rsidR="000D2325">
              <w:rPr>
                <w:noProof/>
                <w:webHidden/>
              </w:rPr>
              <w:fldChar w:fldCharType="begin"/>
            </w:r>
            <w:r w:rsidR="000D2325">
              <w:rPr>
                <w:noProof/>
                <w:webHidden/>
              </w:rPr>
              <w:instrText xml:space="preserve"> PAGEREF _Toc70065698 \h </w:instrText>
            </w:r>
            <w:r w:rsidR="000D2325">
              <w:rPr>
                <w:noProof/>
                <w:webHidden/>
              </w:rPr>
            </w:r>
            <w:r w:rsidR="000D2325">
              <w:rPr>
                <w:noProof/>
                <w:webHidden/>
              </w:rPr>
              <w:fldChar w:fldCharType="separate"/>
            </w:r>
            <w:r w:rsidR="000D2325">
              <w:rPr>
                <w:noProof/>
                <w:webHidden/>
              </w:rPr>
              <w:t>2</w:t>
            </w:r>
            <w:r w:rsidR="000D2325">
              <w:rPr>
                <w:noProof/>
                <w:webHidden/>
              </w:rPr>
              <w:fldChar w:fldCharType="end"/>
            </w:r>
          </w:hyperlink>
        </w:p>
        <w:p w14:paraId="124E5E11" w14:textId="53849927" w:rsidR="000D2325" w:rsidRDefault="00816924">
          <w:pPr>
            <w:pStyle w:val="TOC2"/>
            <w:tabs>
              <w:tab w:val="right" w:leader="dot" w:pos="9016"/>
            </w:tabs>
            <w:rPr>
              <w:rFonts w:eastAsiaTheme="minorEastAsia"/>
              <w:noProof/>
              <w:lang w:eastAsia="en-AU"/>
            </w:rPr>
          </w:pPr>
          <w:hyperlink w:anchor="_Toc70065699" w:history="1">
            <w:r w:rsidR="000D2325" w:rsidRPr="000A3EBB">
              <w:rPr>
                <w:rStyle w:val="Hyperlink"/>
                <w:noProof/>
              </w:rPr>
              <w:t>Learning Outcomes</w:t>
            </w:r>
            <w:r w:rsidR="000D2325">
              <w:rPr>
                <w:noProof/>
                <w:webHidden/>
              </w:rPr>
              <w:tab/>
            </w:r>
            <w:r w:rsidR="000D2325">
              <w:rPr>
                <w:noProof/>
                <w:webHidden/>
              </w:rPr>
              <w:fldChar w:fldCharType="begin"/>
            </w:r>
            <w:r w:rsidR="000D2325">
              <w:rPr>
                <w:noProof/>
                <w:webHidden/>
              </w:rPr>
              <w:instrText xml:space="preserve"> PAGEREF _Toc70065699 \h </w:instrText>
            </w:r>
            <w:r w:rsidR="000D2325">
              <w:rPr>
                <w:noProof/>
                <w:webHidden/>
              </w:rPr>
            </w:r>
            <w:r w:rsidR="000D2325">
              <w:rPr>
                <w:noProof/>
                <w:webHidden/>
              </w:rPr>
              <w:fldChar w:fldCharType="separate"/>
            </w:r>
            <w:r w:rsidR="000D2325">
              <w:rPr>
                <w:noProof/>
                <w:webHidden/>
              </w:rPr>
              <w:t>3</w:t>
            </w:r>
            <w:r w:rsidR="000D2325">
              <w:rPr>
                <w:noProof/>
                <w:webHidden/>
              </w:rPr>
              <w:fldChar w:fldCharType="end"/>
            </w:r>
          </w:hyperlink>
        </w:p>
        <w:bookmarkStart w:id="2" w:name="_GoBack"/>
        <w:p w14:paraId="637B64C0" w14:textId="1DAC7321" w:rsidR="000D2325" w:rsidRDefault="00816924">
          <w:pPr>
            <w:pStyle w:val="TOC2"/>
            <w:tabs>
              <w:tab w:val="right" w:leader="dot" w:pos="9016"/>
            </w:tabs>
            <w:rPr>
              <w:rFonts w:eastAsiaTheme="minorEastAsia"/>
              <w:noProof/>
              <w:lang w:eastAsia="en-AU"/>
            </w:rPr>
          </w:pPr>
          <w:r>
            <w:fldChar w:fldCharType="begin"/>
          </w:r>
          <w:r>
            <w:instrText xml:space="preserve"> HYPERLINK \l "_Toc70065700" </w:instrText>
          </w:r>
          <w:r>
            <w:fldChar w:fldCharType="separate"/>
          </w:r>
          <w:r w:rsidR="000D2325" w:rsidRPr="000A3EBB">
            <w:rPr>
              <w:rStyle w:val="Hyperlink"/>
              <w:noProof/>
            </w:rPr>
            <w:t>Pre-requisites</w:t>
          </w:r>
          <w:r w:rsidR="000D2325">
            <w:rPr>
              <w:noProof/>
              <w:webHidden/>
            </w:rPr>
            <w:tab/>
          </w:r>
          <w:r w:rsidR="000D2325">
            <w:rPr>
              <w:noProof/>
              <w:webHidden/>
            </w:rPr>
            <w:fldChar w:fldCharType="begin"/>
          </w:r>
          <w:r w:rsidR="000D2325">
            <w:rPr>
              <w:noProof/>
              <w:webHidden/>
            </w:rPr>
            <w:instrText xml:space="preserve"> PAGEREF _Toc70065700 \h </w:instrText>
          </w:r>
          <w:r w:rsidR="000D2325">
            <w:rPr>
              <w:noProof/>
              <w:webHidden/>
            </w:rPr>
          </w:r>
          <w:r w:rsidR="000D2325">
            <w:rPr>
              <w:noProof/>
              <w:webHidden/>
            </w:rPr>
            <w:fldChar w:fldCharType="separate"/>
          </w:r>
          <w:r w:rsidR="000D2325">
            <w:rPr>
              <w:noProof/>
              <w:webHidden/>
            </w:rPr>
            <w:t>3</w:t>
          </w:r>
          <w:r w:rsidR="000D2325">
            <w:rPr>
              <w:noProof/>
              <w:webHidden/>
            </w:rPr>
            <w:fldChar w:fldCharType="end"/>
          </w:r>
          <w:r>
            <w:rPr>
              <w:noProof/>
            </w:rPr>
            <w:fldChar w:fldCharType="end"/>
          </w:r>
        </w:p>
        <w:bookmarkEnd w:id="2"/>
        <w:p w14:paraId="0FD50AE5" w14:textId="295A4140" w:rsidR="000D2325" w:rsidRDefault="00816924">
          <w:pPr>
            <w:pStyle w:val="TOC2"/>
            <w:tabs>
              <w:tab w:val="right" w:leader="dot" w:pos="9016"/>
            </w:tabs>
            <w:rPr>
              <w:rFonts w:eastAsiaTheme="minorEastAsia"/>
              <w:noProof/>
              <w:lang w:eastAsia="en-AU"/>
            </w:rPr>
          </w:pPr>
          <w:r>
            <w:fldChar w:fldCharType="begin"/>
          </w:r>
          <w:r>
            <w:instrText xml:space="preserve"> HYPERLINK \l "_Toc70065701" </w:instrText>
          </w:r>
          <w:r>
            <w:fldChar w:fldCharType="separate"/>
          </w:r>
          <w:r w:rsidR="000D2325" w:rsidRPr="000A3EBB">
            <w:rPr>
              <w:rStyle w:val="Hyperlink"/>
              <w:noProof/>
            </w:rPr>
            <w:t>Module content</w:t>
          </w:r>
          <w:r w:rsidR="000D2325">
            <w:rPr>
              <w:noProof/>
              <w:webHidden/>
            </w:rPr>
            <w:tab/>
          </w:r>
          <w:r w:rsidR="000D2325">
            <w:rPr>
              <w:noProof/>
              <w:webHidden/>
            </w:rPr>
            <w:fldChar w:fldCharType="begin"/>
          </w:r>
          <w:r w:rsidR="000D2325">
            <w:rPr>
              <w:noProof/>
              <w:webHidden/>
            </w:rPr>
            <w:instrText xml:space="preserve"> PAGEREF _Toc70065701 \h </w:instrText>
          </w:r>
          <w:r w:rsidR="000D2325">
            <w:rPr>
              <w:noProof/>
              <w:webHidden/>
            </w:rPr>
          </w:r>
          <w:r w:rsidR="000D2325">
            <w:rPr>
              <w:noProof/>
              <w:webHidden/>
            </w:rPr>
            <w:fldChar w:fldCharType="separate"/>
          </w:r>
          <w:r w:rsidR="000D2325">
            <w:rPr>
              <w:noProof/>
              <w:webHidden/>
            </w:rPr>
            <w:t>4</w:t>
          </w:r>
          <w:r w:rsidR="000D2325">
            <w:rPr>
              <w:noProof/>
              <w:webHidden/>
            </w:rPr>
            <w:fldChar w:fldCharType="end"/>
          </w:r>
          <w:r>
            <w:rPr>
              <w:noProof/>
            </w:rPr>
            <w:fldChar w:fldCharType="end"/>
          </w:r>
        </w:p>
        <w:p w14:paraId="7B0FB14E" w14:textId="1764B1D8" w:rsidR="000D2325" w:rsidRDefault="00816924">
          <w:pPr>
            <w:pStyle w:val="TOC2"/>
            <w:tabs>
              <w:tab w:val="right" w:leader="dot" w:pos="9016"/>
            </w:tabs>
            <w:rPr>
              <w:rFonts w:eastAsiaTheme="minorEastAsia"/>
              <w:noProof/>
              <w:lang w:eastAsia="en-AU"/>
            </w:rPr>
          </w:pPr>
          <w:hyperlink w:anchor="_Toc70065702" w:history="1">
            <w:r w:rsidR="000D2325" w:rsidRPr="000A3EBB">
              <w:rPr>
                <w:rStyle w:val="Hyperlink"/>
                <w:noProof/>
              </w:rPr>
              <w:t>Evaluation &amp; Certificate of Completion</w:t>
            </w:r>
            <w:r w:rsidR="000D2325">
              <w:rPr>
                <w:noProof/>
                <w:webHidden/>
              </w:rPr>
              <w:tab/>
            </w:r>
            <w:r w:rsidR="000D2325">
              <w:rPr>
                <w:noProof/>
                <w:webHidden/>
              </w:rPr>
              <w:fldChar w:fldCharType="begin"/>
            </w:r>
            <w:r w:rsidR="000D2325">
              <w:rPr>
                <w:noProof/>
                <w:webHidden/>
              </w:rPr>
              <w:instrText xml:space="preserve"> PAGEREF _Toc70065702 \h </w:instrText>
            </w:r>
            <w:r w:rsidR="000D2325">
              <w:rPr>
                <w:noProof/>
                <w:webHidden/>
              </w:rPr>
            </w:r>
            <w:r w:rsidR="000D2325">
              <w:rPr>
                <w:noProof/>
                <w:webHidden/>
              </w:rPr>
              <w:fldChar w:fldCharType="separate"/>
            </w:r>
            <w:r w:rsidR="000D2325">
              <w:rPr>
                <w:noProof/>
                <w:webHidden/>
              </w:rPr>
              <w:t>5</w:t>
            </w:r>
            <w:r w:rsidR="000D2325">
              <w:rPr>
                <w:noProof/>
                <w:webHidden/>
              </w:rPr>
              <w:fldChar w:fldCharType="end"/>
            </w:r>
          </w:hyperlink>
        </w:p>
        <w:p w14:paraId="2411ED6E" w14:textId="5AB614F9" w:rsidR="000D2325" w:rsidRDefault="00816924">
          <w:pPr>
            <w:pStyle w:val="TOC2"/>
            <w:tabs>
              <w:tab w:val="right" w:leader="dot" w:pos="9016"/>
            </w:tabs>
            <w:rPr>
              <w:rFonts w:eastAsiaTheme="minorEastAsia"/>
              <w:noProof/>
              <w:lang w:eastAsia="en-AU"/>
            </w:rPr>
          </w:pPr>
          <w:hyperlink w:anchor="_Toc70065703" w:history="1">
            <w:r w:rsidR="000D2325" w:rsidRPr="000A3EBB">
              <w:rPr>
                <w:rStyle w:val="Hyperlink"/>
                <w:noProof/>
              </w:rPr>
              <w:t>Editing and Contextualising Options</w:t>
            </w:r>
            <w:r w:rsidR="000D2325">
              <w:rPr>
                <w:noProof/>
                <w:webHidden/>
              </w:rPr>
              <w:tab/>
            </w:r>
            <w:r w:rsidR="000D2325">
              <w:rPr>
                <w:noProof/>
                <w:webHidden/>
              </w:rPr>
              <w:fldChar w:fldCharType="begin"/>
            </w:r>
            <w:r w:rsidR="000D2325">
              <w:rPr>
                <w:noProof/>
                <w:webHidden/>
              </w:rPr>
              <w:instrText xml:space="preserve"> PAGEREF _Toc70065703 \h </w:instrText>
            </w:r>
            <w:r w:rsidR="000D2325">
              <w:rPr>
                <w:noProof/>
                <w:webHidden/>
              </w:rPr>
            </w:r>
            <w:r w:rsidR="000D2325">
              <w:rPr>
                <w:noProof/>
                <w:webHidden/>
              </w:rPr>
              <w:fldChar w:fldCharType="separate"/>
            </w:r>
            <w:r w:rsidR="000D2325">
              <w:rPr>
                <w:noProof/>
                <w:webHidden/>
              </w:rPr>
              <w:t>5</w:t>
            </w:r>
            <w:r w:rsidR="000D2325">
              <w:rPr>
                <w:noProof/>
                <w:webHidden/>
              </w:rPr>
              <w:fldChar w:fldCharType="end"/>
            </w:r>
          </w:hyperlink>
        </w:p>
        <w:p w14:paraId="5ECE649C" w14:textId="34B9B96F" w:rsidR="000D2325" w:rsidRDefault="00816924">
          <w:pPr>
            <w:pStyle w:val="TOC3"/>
            <w:rPr>
              <w:rFonts w:eastAsiaTheme="minorEastAsia"/>
              <w:noProof/>
              <w:lang w:eastAsia="en-AU"/>
            </w:rPr>
          </w:pPr>
          <w:hyperlink w:anchor="_Toc70065704" w:history="1">
            <w:r w:rsidR="000D2325" w:rsidRPr="000A3EBB">
              <w:rPr>
                <w:rStyle w:val="Hyperlink"/>
                <w:noProof/>
              </w:rPr>
              <w:t>Face-to-face modules</w:t>
            </w:r>
            <w:r w:rsidR="000D2325">
              <w:rPr>
                <w:noProof/>
                <w:webHidden/>
              </w:rPr>
              <w:tab/>
            </w:r>
            <w:r w:rsidR="000D2325">
              <w:rPr>
                <w:noProof/>
                <w:webHidden/>
              </w:rPr>
              <w:fldChar w:fldCharType="begin"/>
            </w:r>
            <w:r w:rsidR="000D2325">
              <w:rPr>
                <w:noProof/>
                <w:webHidden/>
              </w:rPr>
              <w:instrText xml:space="preserve"> PAGEREF _Toc70065704 \h </w:instrText>
            </w:r>
            <w:r w:rsidR="000D2325">
              <w:rPr>
                <w:noProof/>
                <w:webHidden/>
              </w:rPr>
            </w:r>
            <w:r w:rsidR="000D2325">
              <w:rPr>
                <w:noProof/>
                <w:webHidden/>
              </w:rPr>
              <w:fldChar w:fldCharType="separate"/>
            </w:r>
            <w:r w:rsidR="000D2325">
              <w:rPr>
                <w:noProof/>
                <w:webHidden/>
              </w:rPr>
              <w:t>5</w:t>
            </w:r>
            <w:r w:rsidR="000D2325">
              <w:rPr>
                <w:noProof/>
                <w:webHidden/>
              </w:rPr>
              <w:fldChar w:fldCharType="end"/>
            </w:r>
          </w:hyperlink>
        </w:p>
        <w:p w14:paraId="2EF691BC" w14:textId="5A9039B3" w:rsidR="000D2325" w:rsidRDefault="00816924">
          <w:pPr>
            <w:pStyle w:val="TOC3"/>
            <w:rPr>
              <w:rFonts w:eastAsiaTheme="minorEastAsia"/>
              <w:noProof/>
              <w:lang w:eastAsia="en-AU"/>
            </w:rPr>
          </w:pPr>
          <w:hyperlink w:anchor="_Toc70065705" w:history="1">
            <w:r w:rsidR="000D2325" w:rsidRPr="000A3EBB">
              <w:rPr>
                <w:rStyle w:val="Hyperlink"/>
                <w:noProof/>
              </w:rPr>
              <w:t>E-learning modules</w:t>
            </w:r>
            <w:r w:rsidR="000D2325">
              <w:rPr>
                <w:noProof/>
                <w:webHidden/>
              </w:rPr>
              <w:tab/>
            </w:r>
            <w:r w:rsidR="000D2325">
              <w:rPr>
                <w:noProof/>
                <w:webHidden/>
              </w:rPr>
              <w:fldChar w:fldCharType="begin"/>
            </w:r>
            <w:r w:rsidR="000D2325">
              <w:rPr>
                <w:noProof/>
                <w:webHidden/>
              </w:rPr>
              <w:instrText xml:space="preserve"> PAGEREF _Toc70065705 \h </w:instrText>
            </w:r>
            <w:r w:rsidR="000D2325">
              <w:rPr>
                <w:noProof/>
                <w:webHidden/>
              </w:rPr>
            </w:r>
            <w:r w:rsidR="000D2325">
              <w:rPr>
                <w:noProof/>
                <w:webHidden/>
              </w:rPr>
              <w:fldChar w:fldCharType="separate"/>
            </w:r>
            <w:r w:rsidR="000D2325">
              <w:rPr>
                <w:noProof/>
                <w:webHidden/>
              </w:rPr>
              <w:t>5</w:t>
            </w:r>
            <w:r w:rsidR="000D2325">
              <w:rPr>
                <w:noProof/>
                <w:webHidden/>
              </w:rPr>
              <w:fldChar w:fldCharType="end"/>
            </w:r>
          </w:hyperlink>
        </w:p>
        <w:p w14:paraId="4441A3B3" w14:textId="38891D01" w:rsidR="000D2325" w:rsidRDefault="00816924">
          <w:pPr>
            <w:pStyle w:val="TOC2"/>
            <w:tabs>
              <w:tab w:val="right" w:leader="dot" w:pos="9016"/>
            </w:tabs>
            <w:rPr>
              <w:rFonts w:eastAsiaTheme="minorEastAsia"/>
              <w:noProof/>
              <w:lang w:eastAsia="en-AU"/>
            </w:rPr>
          </w:pPr>
          <w:hyperlink w:anchor="_Toc70065706" w:history="1">
            <w:r w:rsidR="000D2325" w:rsidRPr="000A3EBB">
              <w:rPr>
                <w:rStyle w:val="Hyperlink"/>
                <w:noProof/>
              </w:rPr>
              <w:t>Publishing Options for E-learn</w:t>
            </w:r>
            <w:r w:rsidR="000D2325">
              <w:rPr>
                <w:noProof/>
                <w:webHidden/>
              </w:rPr>
              <w:tab/>
            </w:r>
            <w:r w:rsidR="000D2325">
              <w:rPr>
                <w:noProof/>
                <w:webHidden/>
              </w:rPr>
              <w:fldChar w:fldCharType="begin"/>
            </w:r>
            <w:r w:rsidR="000D2325">
              <w:rPr>
                <w:noProof/>
                <w:webHidden/>
              </w:rPr>
              <w:instrText xml:space="preserve"> PAGEREF _Toc70065706 \h </w:instrText>
            </w:r>
            <w:r w:rsidR="000D2325">
              <w:rPr>
                <w:noProof/>
                <w:webHidden/>
              </w:rPr>
            </w:r>
            <w:r w:rsidR="000D2325">
              <w:rPr>
                <w:noProof/>
                <w:webHidden/>
              </w:rPr>
              <w:fldChar w:fldCharType="separate"/>
            </w:r>
            <w:r w:rsidR="000D2325">
              <w:rPr>
                <w:noProof/>
                <w:webHidden/>
              </w:rPr>
              <w:t>6</w:t>
            </w:r>
            <w:r w:rsidR="000D2325">
              <w:rPr>
                <w:noProof/>
                <w:webHidden/>
              </w:rPr>
              <w:fldChar w:fldCharType="end"/>
            </w:r>
          </w:hyperlink>
        </w:p>
        <w:p w14:paraId="2531F208" w14:textId="2AC09F5F" w:rsidR="000D2325" w:rsidRDefault="00816924">
          <w:pPr>
            <w:pStyle w:val="TOC3"/>
            <w:rPr>
              <w:rFonts w:eastAsiaTheme="minorEastAsia"/>
              <w:noProof/>
              <w:lang w:eastAsia="en-AU"/>
            </w:rPr>
          </w:pPr>
          <w:hyperlink w:anchor="_Toc70065707" w:history="1">
            <w:r w:rsidR="000D2325" w:rsidRPr="000A3EBB">
              <w:rPr>
                <w:rStyle w:val="Hyperlink"/>
                <w:noProof/>
              </w:rPr>
              <w:t>For Hospitals and Health services with a LMS</w:t>
            </w:r>
            <w:r w:rsidR="000D2325">
              <w:rPr>
                <w:noProof/>
                <w:webHidden/>
              </w:rPr>
              <w:tab/>
            </w:r>
            <w:r w:rsidR="000D2325">
              <w:rPr>
                <w:noProof/>
                <w:webHidden/>
              </w:rPr>
              <w:fldChar w:fldCharType="begin"/>
            </w:r>
            <w:r w:rsidR="000D2325">
              <w:rPr>
                <w:noProof/>
                <w:webHidden/>
              </w:rPr>
              <w:instrText xml:space="preserve"> PAGEREF _Toc70065707 \h </w:instrText>
            </w:r>
            <w:r w:rsidR="000D2325">
              <w:rPr>
                <w:noProof/>
                <w:webHidden/>
              </w:rPr>
            </w:r>
            <w:r w:rsidR="000D2325">
              <w:rPr>
                <w:noProof/>
                <w:webHidden/>
              </w:rPr>
              <w:fldChar w:fldCharType="separate"/>
            </w:r>
            <w:r w:rsidR="000D2325">
              <w:rPr>
                <w:noProof/>
                <w:webHidden/>
              </w:rPr>
              <w:t>6</w:t>
            </w:r>
            <w:r w:rsidR="000D2325">
              <w:rPr>
                <w:noProof/>
                <w:webHidden/>
              </w:rPr>
              <w:fldChar w:fldCharType="end"/>
            </w:r>
          </w:hyperlink>
        </w:p>
        <w:p w14:paraId="081ED4E2" w14:textId="7A9DE60E" w:rsidR="000D2325" w:rsidRDefault="00816924">
          <w:pPr>
            <w:pStyle w:val="TOC3"/>
            <w:rPr>
              <w:rFonts w:eastAsiaTheme="minorEastAsia"/>
              <w:noProof/>
              <w:lang w:eastAsia="en-AU"/>
            </w:rPr>
          </w:pPr>
          <w:hyperlink w:anchor="_Toc70065708" w:history="1">
            <w:r w:rsidR="000D2325" w:rsidRPr="000A3EBB">
              <w:rPr>
                <w:rStyle w:val="Hyperlink"/>
                <w:noProof/>
              </w:rPr>
              <w:t>Access for Hospital and Health services without a LMS</w:t>
            </w:r>
            <w:r w:rsidR="000D2325">
              <w:rPr>
                <w:noProof/>
                <w:webHidden/>
              </w:rPr>
              <w:tab/>
            </w:r>
            <w:r w:rsidR="000D2325">
              <w:rPr>
                <w:noProof/>
                <w:webHidden/>
              </w:rPr>
              <w:fldChar w:fldCharType="begin"/>
            </w:r>
            <w:r w:rsidR="000D2325">
              <w:rPr>
                <w:noProof/>
                <w:webHidden/>
              </w:rPr>
              <w:instrText xml:space="preserve"> PAGEREF _Toc70065708 \h </w:instrText>
            </w:r>
            <w:r w:rsidR="000D2325">
              <w:rPr>
                <w:noProof/>
                <w:webHidden/>
              </w:rPr>
            </w:r>
            <w:r w:rsidR="000D2325">
              <w:rPr>
                <w:noProof/>
                <w:webHidden/>
              </w:rPr>
              <w:fldChar w:fldCharType="separate"/>
            </w:r>
            <w:r w:rsidR="000D2325">
              <w:rPr>
                <w:noProof/>
                <w:webHidden/>
              </w:rPr>
              <w:t>6</w:t>
            </w:r>
            <w:r w:rsidR="000D2325">
              <w:rPr>
                <w:noProof/>
                <w:webHidden/>
              </w:rPr>
              <w:fldChar w:fldCharType="end"/>
            </w:r>
          </w:hyperlink>
        </w:p>
        <w:p w14:paraId="21D98984" w14:textId="591C42E7" w:rsidR="000D2325" w:rsidRDefault="00816924">
          <w:pPr>
            <w:pStyle w:val="TOC1"/>
            <w:rPr>
              <w:rFonts w:asciiTheme="minorHAnsi" w:eastAsiaTheme="minorEastAsia" w:hAnsiTheme="minorHAnsi" w:cstheme="minorBidi"/>
              <w:b w:val="0"/>
              <w:color w:val="auto"/>
              <w:sz w:val="22"/>
              <w:szCs w:val="22"/>
              <w:lang w:eastAsia="en-AU"/>
            </w:rPr>
          </w:pPr>
          <w:hyperlink w:anchor="_Toc70065709" w:history="1">
            <w:r w:rsidR="000D2325" w:rsidRPr="000A3EBB">
              <w:rPr>
                <w:rStyle w:val="Hyperlink"/>
              </w:rPr>
              <w:t>Participant Guide</w:t>
            </w:r>
            <w:r w:rsidR="000D2325">
              <w:rPr>
                <w:webHidden/>
              </w:rPr>
              <w:tab/>
            </w:r>
            <w:r w:rsidR="000D2325">
              <w:rPr>
                <w:webHidden/>
              </w:rPr>
              <w:fldChar w:fldCharType="begin"/>
            </w:r>
            <w:r w:rsidR="000D2325">
              <w:rPr>
                <w:webHidden/>
              </w:rPr>
              <w:instrText xml:space="preserve"> PAGEREF _Toc70065709 \h </w:instrText>
            </w:r>
            <w:r w:rsidR="000D2325">
              <w:rPr>
                <w:webHidden/>
              </w:rPr>
            </w:r>
            <w:r w:rsidR="000D2325">
              <w:rPr>
                <w:webHidden/>
              </w:rPr>
              <w:fldChar w:fldCharType="separate"/>
            </w:r>
            <w:r w:rsidR="000D2325">
              <w:rPr>
                <w:webHidden/>
              </w:rPr>
              <w:t>7</w:t>
            </w:r>
            <w:r w:rsidR="000D2325">
              <w:rPr>
                <w:webHidden/>
              </w:rPr>
              <w:fldChar w:fldCharType="end"/>
            </w:r>
          </w:hyperlink>
        </w:p>
        <w:p w14:paraId="317D5543" w14:textId="358D6DED" w:rsidR="000D2325" w:rsidRDefault="00816924">
          <w:pPr>
            <w:pStyle w:val="TOC1"/>
            <w:rPr>
              <w:rFonts w:asciiTheme="minorHAnsi" w:eastAsiaTheme="minorEastAsia" w:hAnsiTheme="minorHAnsi" w:cstheme="minorBidi"/>
              <w:b w:val="0"/>
              <w:color w:val="auto"/>
              <w:sz w:val="22"/>
              <w:szCs w:val="22"/>
              <w:lang w:eastAsia="en-AU"/>
            </w:rPr>
          </w:pPr>
          <w:hyperlink w:anchor="_Toc70065710" w:history="1">
            <w:r w:rsidR="000D2325" w:rsidRPr="000A3EBB">
              <w:rPr>
                <w:rStyle w:val="Hyperlink"/>
              </w:rPr>
              <w:t>Facilitator guide</w:t>
            </w:r>
            <w:r w:rsidR="000D2325">
              <w:rPr>
                <w:webHidden/>
              </w:rPr>
              <w:tab/>
            </w:r>
            <w:r w:rsidR="000D2325">
              <w:rPr>
                <w:webHidden/>
              </w:rPr>
              <w:fldChar w:fldCharType="begin"/>
            </w:r>
            <w:r w:rsidR="000D2325">
              <w:rPr>
                <w:webHidden/>
              </w:rPr>
              <w:instrText xml:space="preserve"> PAGEREF _Toc70065710 \h </w:instrText>
            </w:r>
            <w:r w:rsidR="000D2325">
              <w:rPr>
                <w:webHidden/>
              </w:rPr>
            </w:r>
            <w:r w:rsidR="000D2325">
              <w:rPr>
                <w:webHidden/>
              </w:rPr>
              <w:fldChar w:fldCharType="separate"/>
            </w:r>
            <w:r w:rsidR="000D2325">
              <w:rPr>
                <w:webHidden/>
              </w:rPr>
              <w:t>7</w:t>
            </w:r>
            <w:r w:rsidR="000D2325">
              <w:rPr>
                <w:webHidden/>
              </w:rPr>
              <w:fldChar w:fldCharType="end"/>
            </w:r>
          </w:hyperlink>
        </w:p>
        <w:p w14:paraId="303CA9AE" w14:textId="047283B2" w:rsidR="000D2325" w:rsidRDefault="00816924">
          <w:pPr>
            <w:pStyle w:val="TOC1"/>
            <w:rPr>
              <w:rFonts w:asciiTheme="minorHAnsi" w:eastAsiaTheme="minorEastAsia" w:hAnsiTheme="minorHAnsi" w:cstheme="minorBidi"/>
              <w:b w:val="0"/>
              <w:color w:val="auto"/>
              <w:sz w:val="22"/>
              <w:szCs w:val="22"/>
              <w:lang w:eastAsia="en-AU"/>
            </w:rPr>
          </w:pPr>
          <w:hyperlink w:anchor="_Toc70065711" w:history="1">
            <w:r w:rsidR="000D2325" w:rsidRPr="000A3EBB">
              <w:rPr>
                <w:rStyle w:val="Hyperlink"/>
              </w:rPr>
              <w:t>Implementation considerations</w:t>
            </w:r>
            <w:r w:rsidR="000D2325">
              <w:rPr>
                <w:webHidden/>
              </w:rPr>
              <w:tab/>
            </w:r>
            <w:r w:rsidR="000D2325">
              <w:rPr>
                <w:webHidden/>
              </w:rPr>
              <w:fldChar w:fldCharType="begin"/>
            </w:r>
            <w:r w:rsidR="000D2325">
              <w:rPr>
                <w:webHidden/>
              </w:rPr>
              <w:instrText xml:space="preserve"> PAGEREF _Toc70065711 \h </w:instrText>
            </w:r>
            <w:r w:rsidR="000D2325">
              <w:rPr>
                <w:webHidden/>
              </w:rPr>
            </w:r>
            <w:r w:rsidR="000D2325">
              <w:rPr>
                <w:webHidden/>
              </w:rPr>
              <w:fldChar w:fldCharType="separate"/>
            </w:r>
            <w:r w:rsidR="000D2325">
              <w:rPr>
                <w:webHidden/>
              </w:rPr>
              <w:t>7</w:t>
            </w:r>
            <w:r w:rsidR="000D2325">
              <w:rPr>
                <w:webHidden/>
              </w:rPr>
              <w:fldChar w:fldCharType="end"/>
            </w:r>
          </w:hyperlink>
        </w:p>
        <w:p w14:paraId="224656D9" w14:textId="0763DBDF" w:rsidR="000D2325" w:rsidRDefault="00816924">
          <w:pPr>
            <w:pStyle w:val="TOC2"/>
            <w:tabs>
              <w:tab w:val="right" w:leader="dot" w:pos="9016"/>
            </w:tabs>
            <w:rPr>
              <w:rFonts w:eastAsiaTheme="minorEastAsia"/>
              <w:noProof/>
              <w:lang w:eastAsia="en-AU"/>
            </w:rPr>
          </w:pPr>
          <w:hyperlink w:anchor="_Toc70065712" w:history="1">
            <w:r w:rsidR="000D2325" w:rsidRPr="000A3EBB">
              <w:rPr>
                <w:rStyle w:val="Hyperlink"/>
                <w:noProof/>
              </w:rPr>
              <w:t>Infrastructure &amp; Support</w:t>
            </w:r>
            <w:r w:rsidR="000D2325">
              <w:rPr>
                <w:noProof/>
                <w:webHidden/>
              </w:rPr>
              <w:tab/>
            </w:r>
            <w:r w:rsidR="000D2325">
              <w:rPr>
                <w:noProof/>
                <w:webHidden/>
              </w:rPr>
              <w:fldChar w:fldCharType="begin"/>
            </w:r>
            <w:r w:rsidR="000D2325">
              <w:rPr>
                <w:noProof/>
                <w:webHidden/>
              </w:rPr>
              <w:instrText xml:space="preserve"> PAGEREF _Toc70065712 \h </w:instrText>
            </w:r>
            <w:r w:rsidR="000D2325">
              <w:rPr>
                <w:noProof/>
                <w:webHidden/>
              </w:rPr>
            </w:r>
            <w:r w:rsidR="000D2325">
              <w:rPr>
                <w:noProof/>
                <w:webHidden/>
              </w:rPr>
              <w:fldChar w:fldCharType="separate"/>
            </w:r>
            <w:r w:rsidR="000D2325">
              <w:rPr>
                <w:noProof/>
                <w:webHidden/>
              </w:rPr>
              <w:t>7</w:t>
            </w:r>
            <w:r w:rsidR="000D2325">
              <w:rPr>
                <w:noProof/>
                <w:webHidden/>
              </w:rPr>
              <w:fldChar w:fldCharType="end"/>
            </w:r>
          </w:hyperlink>
        </w:p>
        <w:p w14:paraId="7F7E861D" w14:textId="1AB45170" w:rsidR="000D2325" w:rsidRDefault="00816924">
          <w:pPr>
            <w:pStyle w:val="TOC2"/>
            <w:tabs>
              <w:tab w:val="right" w:leader="dot" w:pos="9016"/>
            </w:tabs>
            <w:rPr>
              <w:rFonts w:eastAsiaTheme="minorEastAsia"/>
              <w:noProof/>
              <w:lang w:eastAsia="en-AU"/>
            </w:rPr>
          </w:pPr>
          <w:hyperlink w:anchor="_Toc70065713" w:history="1">
            <w:r w:rsidR="000D2325" w:rsidRPr="000A3EBB">
              <w:rPr>
                <w:rStyle w:val="Hyperlink"/>
                <w:noProof/>
              </w:rPr>
              <w:t>Intermediate risk assessment and the Adult Intermediate Risk Assessment Tool</w:t>
            </w:r>
            <w:r w:rsidR="000D2325">
              <w:rPr>
                <w:noProof/>
                <w:webHidden/>
              </w:rPr>
              <w:tab/>
            </w:r>
            <w:r w:rsidR="000D2325">
              <w:rPr>
                <w:noProof/>
                <w:webHidden/>
              </w:rPr>
              <w:fldChar w:fldCharType="begin"/>
            </w:r>
            <w:r w:rsidR="000D2325">
              <w:rPr>
                <w:noProof/>
                <w:webHidden/>
              </w:rPr>
              <w:instrText xml:space="preserve"> PAGEREF _Toc70065713 \h </w:instrText>
            </w:r>
            <w:r w:rsidR="000D2325">
              <w:rPr>
                <w:noProof/>
                <w:webHidden/>
              </w:rPr>
            </w:r>
            <w:r w:rsidR="000D2325">
              <w:rPr>
                <w:noProof/>
                <w:webHidden/>
              </w:rPr>
              <w:fldChar w:fldCharType="separate"/>
            </w:r>
            <w:r w:rsidR="000D2325">
              <w:rPr>
                <w:noProof/>
                <w:webHidden/>
              </w:rPr>
              <w:t>8</w:t>
            </w:r>
            <w:r w:rsidR="000D2325">
              <w:rPr>
                <w:noProof/>
                <w:webHidden/>
              </w:rPr>
              <w:fldChar w:fldCharType="end"/>
            </w:r>
          </w:hyperlink>
        </w:p>
        <w:p w14:paraId="33EC0B16" w14:textId="5B675766" w:rsidR="000D2325" w:rsidRDefault="00816924">
          <w:pPr>
            <w:pStyle w:val="TOC3"/>
            <w:rPr>
              <w:rFonts w:eastAsiaTheme="minorEastAsia"/>
              <w:noProof/>
              <w:lang w:eastAsia="en-AU"/>
            </w:rPr>
          </w:pPr>
          <w:hyperlink w:anchor="_Toc70065714" w:history="1">
            <w:r w:rsidR="000D2325" w:rsidRPr="000A3EBB">
              <w:rPr>
                <w:rStyle w:val="Hyperlink"/>
                <w:noProof/>
              </w:rPr>
              <w:t>Intermediate risk assessment</w:t>
            </w:r>
            <w:r w:rsidR="000D2325">
              <w:rPr>
                <w:noProof/>
                <w:webHidden/>
              </w:rPr>
              <w:tab/>
            </w:r>
            <w:r w:rsidR="000D2325">
              <w:rPr>
                <w:noProof/>
                <w:webHidden/>
              </w:rPr>
              <w:fldChar w:fldCharType="begin"/>
            </w:r>
            <w:r w:rsidR="000D2325">
              <w:rPr>
                <w:noProof/>
                <w:webHidden/>
              </w:rPr>
              <w:instrText xml:space="preserve"> PAGEREF _Toc70065714 \h </w:instrText>
            </w:r>
            <w:r w:rsidR="000D2325">
              <w:rPr>
                <w:noProof/>
                <w:webHidden/>
              </w:rPr>
            </w:r>
            <w:r w:rsidR="000D2325">
              <w:rPr>
                <w:noProof/>
                <w:webHidden/>
              </w:rPr>
              <w:fldChar w:fldCharType="separate"/>
            </w:r>
            <w:r w:rsidR="000D2325">
              <w:rPr>
                <w:noProof/>
                <w:webHidden/>
              </w:rPr>
              <w:t>8</w:t>
            </w:r>
            <w:r w:rsidR="000D2325">
              <w:rPr>
                <w:noProof/>
                <w:webHidden/>
              </w:rPr>
              <w:fldChar w:fldCharType="end"/>
            </w:r>
          </w:hyperlink>
        </w:p>
        <w:p w14:paraId="01720AE9" w14:textId="3A7F9ECA" w:rsidR="000D2325" w:rsidRDefault="00816924">
          <w:pPr>
            <w:pStyle w:val="TOC3"/>
            <w:rPr>
              <w:rFonts w:eastAsiaTheme="minorEastAsia"/>
              <w:noProof/>
              <w:lang w:eastAsia="en-AU"/>
            </w:rPr>
          </w:pPr>
          <w:hyperlink w:anchor="_Toc70065715" w:history="1">
            <w:r w:rsidR="000D2325" w:rsidRPr="000A3EBB">
              <w:rPr>
                <w:rStyle w:val="Hyperlink"/>
                <w:noProof/>
              </w:rPr>
              <w:t>Adult Intermediate Risk Assessment Tool</w:t>
            </w:r>
            <w:r w:rsidR="000D2325">
              <w:rPr>
                <w:noProof/>
                <w:webHidden/>
              </w:rPr>
              <w:tab/>
            </w:r>
            <w:r w:rsidR="000D2325">
              <w:rPr>
                <w:noProof/>
                <w:webHidden/>
              </w:rPr>
              <w:fldChar w:fldCharType="begin"/>
            </w:r>
            <w:r w:rsidR="000D2325">
              <w:rPr>
                <w:noProof/>
                <w:webHidden/>
              </w:rPr>
              <w:instrText xml:space="preserve"> PAGEREF _Toc70065715 \h </w:instrText>
            </w:r>
            <w:r w:rsidR="000D2325">
              <w:rPr>
                <w:noProof/>
                <w:webHidden/>
              </w:rPr>
            </w:r>
            <w:r w:rsidR="000D2325">
              <w:rPr>
                <w:noProof/>
                <w:webHidden/>
              </w:rPr>
              <w:fldChar w:fldCharType="separate"/>
            </w:r>
            <w:r w:rsidR="000D2325">
              <w:rPr>
                <w:noProof/>
                <w:webHidden/>
              </w:rPr>
              <w:t>9</w:t>
            </w:r>
            <w:r w:rsidR="000D2325">
              <w:rPr>
                <w:noProof/>
                <w:webHidden/>
              </w:rPr>
              <w:fldChar w:fldCharType="end"/>
            </w:r>
          </w:hyperlink>
        </w:p>
        <w:p w14:paraId="0F193DCD" w14:textId="30C509F4" w:rsidR="000D2325" w:rsidRDefault="00816924">
          <w:pPr>
            <w:pStyle w:val="TOC2"/>
            <w:tabs>
              <w:tab w:val="right" w:leader="dot" w:pos="9016"/>
            </w:tabs>
            <w:rPr>
              <w:rFonts w:eastAsiaTheme="minorEastAsia"/>
              <w:noProof/>
              <w:lang w:eastAsia="en-AU"/>
            </w:rPr>
          </w:pPr>
          <w:hyperlink w:anchor="_Toc70065716" w:history="1">
            <w:r w:rsidR="000D2325" w:rsidRPr="000A3EBB">
              <w:rPr>
                <w:rStyle w:val="Hyperlink"/>
                <w:noProof/>
              </w:rPr>
              <w:t>How the Adult Intermediate Risk Assessment Tool intersects with the other MARAM tools</w:t>
            </w:r>
            <w:r w:rsidR="000D2325">
              <w:rPr>
                <w:noProof/>
                <w:webHidden/>
              </w:rPr>
              <w:tab/>
            </w:r>
            <w:r w:rsidR="000D2325">
              <w:rPr>
                <w:noProof/>
                <w:webHidden/>
              </w:rPr>
              <w:fldChar w:fldCharType="begin"/>
            </w:r>
            <w:r w:rsidR="000D2325">
              <w:rPr>
                <w:noProof/>
                <w:webHidden/>
              </w:rPr>
              <w:instrText xml:space="preserve"> PAGEREF _Toc70065716 \h </w:instrText>
            </w:r>
            <w:r w:rsidR="000D2325">
              <w:rPr>
                <w:noProof/>
                <w:webHidden/>
              </w:rPr>
            </w:r>
            <w:r w:rsidR="000D2325">
              <w:rPr>
                <w:noProof/>
                <w:webHidden/>
              </w:rPr>
              <w:fldChar w:fldCharType="separate"/>
            </w:r>
            <w:r w:rsidR="000D2325">
              <w:rPr>
                <w:noProof/>
                <w:webHidden/>
              </w:rPr>
              <w:t>9</w:t>
            </w:r>
            <w:r w:rsidR="000D2325">
              <w:rPr>
                <w:noProof/>
                <w:webHidden/>
              </w:rPr>
              <w:fldChar w:fldCharType="end"/>
            </w:r>
          </w:hyperlink>
        </w:p>
        <w:p w14:paraId="736D233E" w14:textId="043DBB47" w:rsidR="000E1DA5" w:rsidRDefault="000E1DA5" w:rsidP="00F11A19">
          <w:pPr>
            <w:jc w:val="both"/>
          </w:pPr>
          <w:r w:rsidRPr="006418BA">
            <w:rPr>
              <w:rFonts w:ascii="Arial" w:hAnsi="Arial" w:cs="Arial"/>
              <w:b/>
              <w:bCs/>
              <w:noProof/>
            </w:rPr>
            <w:fldChar w:fldCharType="end"/>
          </w:r>
        </w:p>
      </w:sdtContent>
    </w:sdt>
    <w:p w14:paraId="3CEE04A6" w14:textId="77777777" w:rsidR="006828A9" w:rsidRDefault="006828A9" w:rsidP="00F11A19">
      <w:pPr>
        <w:jc w:val="both"/>
        <w:rPr>
          <w:rFonts w:ascii="Arial" w:hAnsi="Arial" w:cs="Arial"/>
          <w:b/>
          <w:color w:val="FFFFFF" w:themeColor="background1"/>
          <w:sz w:val="28"/>
          <w:szCs w:val="28"/>
        </w:rPr>
      </w:pPr>
    </w:p>
    <w:p w14:paraId="1235295A" w14:textId="77777777" w:rsidR="00A474FA" w:rsidRDefault="00A474FA" w:rsidP="00F11A19">
      <w:pPr>
        <w:jc w:val="both"/>
        <w:rPr>
          <w:rFonts w:ascii="Arial" w:hAnsi="Arial" w:cs="Arial"/>
          <w:b/>
          <w:color w:val="FFFFFF" w:themeColor="background1"/>
          <w:sz w:val="28"/>
          <w:szCs w:val="28"/>
        </w:rPr>
      </w:pPr>
      <w:r>
        <w:br w:type="page"/>
      </w:r>
    </w:p>
    <w:p w14:paraId="1C801B65" w14:textId="77777777" w:rsidR="007C32E2" w:rsidRPr="00806251" w:rsidRDefault="007C32E2" w:rsidP="00806251">
      <w:pPr>
        <w:pStyle w:val="Heading1"/>
      </w:pPr>
      <w:bookmarkStart w:id="3" w:name="_Toc70065694"/>
      <w:r w:rsidRPr="00806251">
        <w:lastRenderedPageBreak/>
        <w:t>Overview</w:t>
      </w:r>
      <w:bookmarkEnd w:id="3"/>
    </w:p>
    <w:p w14:paraId="79A79FEB" w14:textId="77777777" w:rsidR="007C32E2" w:rsidRDefault="007C32E2" w:rsidP="00F11A19">
      <w:pPr>
        <w:jc w:val="both"/>
        <w:rPr>
          <w:rFonts w:ascii="Arial" w:hAnsi="Arial" w:cs="Arial"/>
        </w:rPr>
      </w:pPr>
    </w:p>
    <w:p w14:paraId="2EAEFD59" w14:textId="067A8392" w:rsidR="00C0607A" w:rsidRDefault="00375B84" w:rsidP="00F11A19">
      <w:pPr>
        <w:jc w:val="both"/>
        <w:rPr>
          <w:rFonts w:ascii="Arial" w:hAnsi="Arial" w:cs="Arial"/>
        </w:rPr>
      </w:pPr>
      <w:r w:rsidRPr="000D5907">
        <w:rPr>
          <w:rFonts w:ascii="Arial" w:hAnsi="Arial" w:cs="Arial"/>
        </w:rPr>
        <w:t xml:space="preserve">The SHRFV </w:t>
      </w:r>
      <w:r w:rsidR="00E77514">
        <w:rPr>
          <w:rFonts w:ascii="Arial" w:hAnsi="Arial" w:cs="Arial"/>
        </w:rPr>
        <w:t xml:space="preserve">MARAM </w:t>
      </w:r>
      <w:r w:rsidR="008841D3">
        <w:rPr>
          <w:rFonts w:ascii="Arial" w:hAnsi="Arial" w:cs="Arial"/>
        </w:rPr>
        <w:t>Intermediate</w:t>
      </w:r>
      <w:r w:rsidRPr="000D5907">
        <w:rPr>
          <w:rFonts w:ascii="Arial" w:hAnsi="Arial" w:cs="Arial"/>
        </w:rPr>
        <w:t xml:space="preserve"> </w:t>
      </w:r>
      <w:r w:rsidR="00115881">
        <w:rPr>
          <w:rFonts w:ascii="Arial" w:hAnsi="Arial" w:cs="Arial"/>
        </w:rPr>
        <w:t xml:space="preserve">victim survivor </w:t>
      </w:r>
      <w:r w:rsidRPr="000D5907">
        <w:rPr>
          <w:rFonts w:ascii="Arial" w:hAnsi="Arial" w:cs="Arial"/>
        </w:rPr>
        <w:t>training resources form</w:t>
      </w:r>
      <w:r w:rsidRPr="00375B84">
        <w:rPr>
          <w:rFonts w:ascii="Arial" w:hAnsi="Arial" w:cs="Arial"/>
        </w:rPr>
        <w:t xml:space="preserve"> part of a suite of resources </w:t>
      </w:r>
      <w:r>
        <w:rPr>
          <w:rFonts w:ascii="Arial" w:hAnsi="Arial" w:cs="Arial"/>
        </w:rPr>
        <w:t xml:space="preserve">developed </w:t>
      </w:r>
      <w:r w:rsidRPr="00375B84">
        <w:rPr>
          <w:rFonts w:ascii="Arial" w:hAnsi="Arial" w:cs="Arial"/>
        </w:rPr>
        <w:t xml:space="preserve">to support </w:t>
      </w:r>
      <w:r w:rsidR="004C3905">
        <w:rPr>
          <w:rFonts w:ascii="Arial" w:hAnsi="Arial" w:cs="Arial"/>
        </w:rPr>
        <w:t xml:space="preserve">SHRFV </w:t>
      </w:r>
      <w:r w:rsidR="008841D3">
        <w:rPr>
          <w:rFonts w:ascii="Arial" w:hAnsi="Arial" w:cs="Arial"/>
        </w:rPr>
        <w:t>Hospital</w:t>
      </w:r>
      <w:r w:rsidRPr="00375B84">
        <w:rPr>
          <w:rFonts w:ascii="Arial" w:hAnsi="Arial" w:cs="Arial"/>
        </w:rPr>
        <w:t xml:space="preserve"> and </w:t>
      </w:r>
      <w:r w:rsidR="008841D3">
        <w:rPr>
          <w:rFonts w:ascii="Arial" w:hAnsi="Arial" w:cs="Arial"/>
        </w:rPr>
        <w:t>Health services</w:t>
      </w:r>
      <w:r w:rsidRPr="00375B84">
        <w:rPr>
          <w:rFonts w:ascii="Arial" w:hAnsi="Arial" w:cs="Arial"/>
        </w:rPr>
        <w:t xml:space="preserve"> to </w:t>
      </w:r>
      <w:r>
        <w:rPr>
          <w:rFonts w:ascii="Arial" w:hAnsi="Arial" w:cs="Arial"/>
        </w:rPr>
        <w:t xml:space="preserve">align to the </w:t>
      </w:r>
      <w:r w:rsidR="00E77514">
        <w:rPr>
          <w:rFonts w:ascii="Arial" w:hAnsi="Arial" w:cs="Arial"/>
        </w:rPr>
        <w:t xml:space="preserve">Family Violence </w:t>
      </w:r>
      <w:r w:rsidRPr="00375B84">
        <w:rPr>
          <w:rFonts w:ascii="Arial" w:hAnsi="Arial" w:cs="Arial"/>
        </w:rPr>
        <w:t xml:space="preserve">Multi-Agency Risk Assessment and Management (MARAM) Framework. </w:t>
      </w:r>
    </w:p>
    <w:p w14:paraId="0A3A064B" w14:textId="4C8EDEDB" w:rsidR="00375B84" w:rsidRPr="00375B84" w:rsidRDefault="00A84C3D" w:rsidP="00F11A19">
      <w:pPr>
        <w:jc w:val="both"/>
        <w:rPr>
          <w:rFonts w:ascii="Arial" w:hAnsi="Arial" w:cs="Arial"/>
        </w:rPr>
      </w:pPr>
      <w:r w:rsidRPr="00375B84">
        <w:rPr>
          <w:rFonts w:ascii="Arial" w:hAnsi="Arial" w:cs="Arial"/>
        </w:rPr>
        <w:t xml:space="preserve">The provision of training is a key element of building the capability of staff to understand their role and responsibilities under </w:t>
      </w:r>
      <w:r w:rsidR="00A7058C">
        <w:rPr>
          <w:rFonts w:ascii="Arial" w:hAnsi="Arial" w:cs="Arial"/>
        </w:rPr>
        <w:t>MARAM</w:t>
      </w:r>
      <w:r w:rsidRPr="00375B84">
        <w:rPr>
          <w:rFonts w:ascii="Arial" w:hAnsi="Arial" w:cs="Arial"/>
        </w:rPr>
        <w:t xml:space="preserve">, </w:t>
      </w:r>
      <w:r w:rsidR="00B12478">
        <w:rPr>
          <w:rFonts w:ascii="Arial" w:hAnsi="Arial" w:cs="Arial"/>
        </w:rPr>
        <w:t xml:space="preserve">develop the skills and knowledge </w:t>
      </w:r>
      <w:r w:rsidR="000D5907">
        <w:rPr>
          <w:rFonts w:ascii="Arial" w:hAnsi="Arial" w:cs="Arial"/>
        </w:rPr>
        <w:t xml:space="preserve">required </w:t>
      </w:r>
      <w:r w:rsidR="00B12478">
        <w:rPr>
          <w:rFonts w:ascii="Arial" w:hAnsi="Arial" w:cs="Arial"/>
        </w:rPr>
        <w:t>to respond effectively to family violence</w:t>
      </w:r>
      <w:r w:rsidR="00375B84" w:rsidRPr="00375B84">
        <w:rPr>
          <w:rFonts w:ascii="Arial" w:hAnsi="Arial" w:cs="Arial"/>
        </w:rPr>
        <w:t xml:space="preserve"> and </w:t>
      </w:r>
      <w:r w:rsidR="00E77514">
        <w:rPr>
          <w:rFonts w:ascii="Arial" w:hAnsi="Arial" w:cs="Arial"/>
        </w:rPr>
        <w:t>contribute</w:t>
      </w:r>
      <w:r w:rsidR="00330778">
        <w:rPr>
          <w:rFonts w:ascii="Arial" w:hAnsi="Arial" w:cs="Arial"/>
        </w:rPr>
        <w:t xml:space="preserve"> to </w:t>
      </w:r>
      <w:r w:rsidR="00864C09">
        <w:rPr>
          <w:rFonts w:ascii="Arial" w:hAnsi="Arial" w:cs="Arial"/>
        </w:rPr>
        <w:t>an organisation</w:t>
      </w:r>
      <w:r w:rsidR="00330778">
        <w:rPr>
          <w:rFonts w:ascii="Arial" w:hAnsi="Arial" w:cs="Arial"/>
        </w:rPr>
        <w:t xml:space="preserve"> meeting their</w:t>
      </w:r>
      <w:r w:rsidR="00375B84" w:rsidRPr="00375B84">
        <w:rPr>
          <w:rFonts w:ascii="Arial" w:hAnsi="Arial" w:cs="Arial"/>
        </w:rPr>
        <w:t xml:space="preserve"> </w:t>
      </w:r>
      <w:r w:rsidR="00330778">
        <w:rPr>
          <w:rFonts w:ascii="Arial" w:hAnsi="Arial" w:cs="Arial"/>
        </w:rPr>
        <w:t>legislative</w:t>
      </w:r>
      <w:r w:rsidR="00375B84" w:rsidRPr="00375B84">
        <w:rPr>
          <w:rFonts w:ascii="Arial" w:hAnsi="Arial" w:cs="Arial"/>
        </w:rPr>
        <w:t xml:space="preserve"> </w:t>
      </w:r>
      <w:r w:rsidR="00A7058C">
        <w:rPr>
          <w:rFonts w:ascii="Arial" w:hAnsi="Arial" w:cs="Arial"/>
        </w:rPr>
        <w:t>requirements</w:t>
      </w:r>
      <w:r w:rsidR="00375B84" w:rsidRPr="00375B84">
        <w:rPr>
          <w:rFonts w:ascii="Arial" w:hAnsi="Arial" w:cs="Arial"/>
        </w:rPr>
        <w:t>.</w:t>
      </w:r>
    </w:p>
    <w:p w14:paraId="4F79C849" w14:textId="0C7CD883" w:rsidR="008841D3" w:rsidRPr="00375B84" w:rsidRDefault="00B25681" w:rsidP="008841D3">
      <w:pPr>
        <w:jc w:val="both"/>
        <w:rPr>
          <w:rFonts w:ascii="Arial" w:hAnsi="Arial" w:cs="Arial"/>
        </w:rPr>
      </w:pPr>
      <w:r>
        <w:rPr>
          <w:rFonts w:ascii="Arial" w:hAnsi="Arial" w:cs="Arial"/>
        </w:rPr>
        <w:t>This</w:t>
      </w:r>
      <w:r w:rsidR="00375B84" w:rsidRPr="00375B84">
        <w:rPr>
          <w:rFonts w:ascii="Arial" w:hAnsi="Arial" w:cs="Arial"/>
        </w:rPr>
        <w:t xml:space="preserve"> resource</w:t>
      </w:r>
      <w:r>
        <w:rPr>
          <w:rFonts w:ascii="Arial" w:hAnsi="Arial" w:cs="Arial"/>
        </w:rPr>
        <w:t xml:space="preserve">, </w:t>
      </w:r>
      <w:r w:rsidR="000D5907">
        <w:rPr>
          <w:rFonts w:ascii="Arial" w:hAnsi="Arial" w:cs="Arial"/>
          <w:i/>
        </w:rPr>
        <w:t xml:space="preserve">SHRFV </w:t>
      </w:r>
      <w:r w:rsidR="00E77514">
        <w:rPr>
          <w:rFonts w:ascii="Arial" w:hAnsi="Arial" w:cs="Arial"/>
          <w:i/>
        </w:rPr>
        <w:t xml:space="preserve">MARAM </w:t>
      </w:r>
      <w:r w:rsidR="008841D3" w:rsidRPr="00115881">
        <w:rPr>
          <w:rFonts w:ascii="Arial" w:hAnsi="Arial" w:cs="Arial"/>
          <w:i/>
        </w:rPr>
        <w:t>Intermediate</w:t>
      </w:r>
      <w:r w:rsidR="00115881" w:rsidRPr="00115881">
        <w:rPr>
          <w:rFonts w:ascii="Arial" w:hAnsi="Arial" w:cs="Arial"/>
          <w:i/>
        </w:rPr>
        <w:t xml:space="preserve"> V</w:t>
      </w:r>
      <w:r w:rsidR="00115881" w:rsidRPr="00115881">
        <w:rPr>
          <w:rFonts w:ascii="Arial" w:hAnsi="Arial" w:cs="Arial"/>
          <w:i/>
        </w:rPr>
        <w:t xml:space="preserve">ictim </w:t>
      </w:r>
      <w:r w:rsidR="00115881" w:rsidRPr="00115881">
        <w:rPr>
          <w:rFonts w:ascii="Arial" w:hAnsi="Arial" w:cs="Arial"/>
          <w:i/>
        </w:rPr>
        <w:t>S</w:t>
      </w:r>
      <w:r w:rsidR="00115881" w:rsidRPr="00115881">
        <w:rPr>
          <w:rFonts w:ascii="Arial" w:hAnsi="Arial" w:cs="Arial"/>
          <w:i/>
        </w:rPr>
        <w:t>urvivor</w:t>
      </w:r>
      <w:r w:rsidR="000D5907" w:rsidRPr="00115881">
        <w:rPr>
          <w:rFonts w:ascii="Arial" w:hAnsi="Arial" w:cs="Arial"/>
          <w:i/>
        </w:rPr>
        <w:t xml:space="preserve"> Training</w:t>
      </w:r>
      <w:r w:rsidR="000D5907">
        <w:rPr>
          <w:rFonts w:ascii="Arial" w:hAnsi="Arial" w:cs="Arial"/>
          <w:i/>
        </w:rPr>
        <w:t xml:space="preserve"> R</w:t>
      </w:r>
      <w:r w:rsidRPr="00B25681">
        <w:rPr>
          <w:rFonts w:ascii="Arial" w:hAnsi="Arial" w:cs="Arial"/>
          <w:i/>
        </w:rPr>
        <w:t>esources Overview</w:t>
      </w:r>
      <w:r w:rsidR="00375B84" w:rsidRPr="00375B84">
        <w:rPr>
          <w:rFonts w:ascii="Arial" w:hAnsi="Arial" w:cs="Arial"/>
        </w:rPr>
        <w:t xml:space="preserve"> is designed to be a practical resource for projec</w:t>
      </w:r>
      <w:r w:rsidR="00E77514">
        <w:rPr>
          <w:rFonts w:ascii="Arial" w:hAnsi="Arial" w:cs="Arial"/>
        </w:rPr>
        <w:t>t managers, trainers and others</w:t>
      </w:r>
      <w:r w:rsidR="00375B84" w:rsidRPr="00375B84">
        <w:rPr>
          <w:rFonts w:ascii="Arial" w:hAnsi="Arial" w:cs="Arial"/>
        </w:rPr>
        <w:t xml:space="preserve"> </w:t>
      </w:r>
      <w:r w:rsidR="00E77514">
        <w:rPr>
          <w:rFonts w:ascii="Arial" w:hAnsi="Arial" w:cs="Arial"/>
        </w:rPr>
        <w:t>involved in the</w:t>
      </w:r>
      <w:r w:rsidR="00375B84" w:rsidRPr="00375B84">
        <w:rPr>
          <w:rFonts w:ascii="Arial" w:hAnsi="Arial" w:cs="Arial"/>
        </w:rPr>
        <w:t xml:space="preserve"> planning</w:t>
      </w:r>
      <w:r w:rsidR="00E77514">
        <w:rPr>
          <w:rFonts w:ascii="Arial" w:hAnsi="Arial" w:cs="Arial"/>
        </w:rPr>
        <w:t xml:space="preserve"> and delivery of </w:t>
      </w:r>
      <w:r w:rsidR="00375B84" w:rsidRPr="00375B84">
        <w:rPr>
          <w:rFonts w:ascii="Arial" w:hAnsi="Arial" w:cs="Arial"/>
        </w:rPr>
        <w:t xml:space="preserve">training in </w:t>
      </w:r>
      <w:r w:rsidR="008841D3">
        <w:rPr>
          <w:rFonts w:ascii="Arial" w:hAnsi="Arial" w:cs="Arial"/>
        </w:rPr>
        <w:t>Hospital</w:t>
      </w:r>
      <w:r w:rsidR="00375B84" w:rsidRPr="00375B84">
        <w:rPr>
          <w:rFonts w:ascii="Arial" w:hAnsi="Arial" w:cs="Arial"/>
        </w:rPr>
        <w:t xml:space="preserve">s </w:t>
      </w:r>
      <w:r w:rsidR="00375B84">
        <w:rPr>
          <w:rFonts w:ascii="Arial" w:hAnsi="Arial" w:cs="Arial"/>
        </w:rPr>
        <w:t xml:space="preserve">and </w:t>
      </w:r>
      <w:r w:rsidR="008841D3">
        <w:rPr>
          <w:rFonts w:ascii="Arial" w:hAnsi="Arial" w:cs="Arial"/>
        </w:rPr>
        <w:t>Health services</w:t>
      </w:r>
      <w:r w:rsidR="00375B84">
        <w:rPr>
          <w:rFonts w:ascii="Arial" w:hAnsi="Arial" w:cs="Arial"/>
        </w:rPr>
        <w:t xml:space="preserve"> </w:t>
      </w:r>
      <w:r w:rsidR="00BD06C2">
        <w:rPr>
          <w:rFonts w:ascii="Arial" w:hAnsi="Arial" w:cs="Arial"/>
        </w:rPr>
        <w:t xml:space="preserve">to support staff who have a role which aligns to the MARAM </w:t>
      </w:r>
      <w:r w:rsidR="008841D3">
        <w:rPr>
          <w:rFonts w:ascii="Arial" w:hAnsi="Arial" w:cs="Arial"/>
        </w:rPr>
        <w:t>Intermediate</w:t>
      </w:r>
      <w:r w:rsidR="00BD06C2">
        <w:rPr>
          <w:rFonts w:ascii="Arial" w:hAnsi="Arial" w:cs="Arial"/>
        </w:rPr>
        <w:t xml:space="preserve"> </w:t>
      </w:r>
      <w:r w:rsidR="00375B84">
        <w:rPr>
          <w:rFonts w:ascii="Arial" w:hAnsi="Arial" w:cs="Arial"/>
        </w:rPr>
        <w:t>responsibilities</w:t>
      </w:r>
      <w:r w:rsidR="008841D3">
        <w:rPr>
          <w:rFonts w:ascii="Arial" w:hAnsi="Arial" w:cs="Arial"/>
        </w:rPr>
        <w:t xml:space="preserve">. Please note that for other sectors, training modules developed for staff </w:t>
      </w:r>
      <w:r w:rsidR="00AA5FFC">
        <w:rPr>
          <w:rFonts w:ascii="Arial" w:hAnsi="Arial" w:cs="Arial"/>
        </w:rPr>
        <w:t>with Intermediate responsibilities under MARAM</w:t>
      </w:r>
      <w:r w:rsidR="008841D3">
        <w:rPr>
          <w:rFonts w:ascii="Arial" w:hAnsi="Arial" w:cs="Arial"/>
        </w:rPr>
        <w:t xml:space="preserve"> is called </w:t>
      </w:r>
      <w:proofErr w:type="gramStart"/>
      <w:r w:rsidR="008841D3">
        <w:rPr>
          <w:rFonts w:ascii="Arial" w:hAnsi="Arial" w:cs="Arial"/>
        </w:rPr>
        <w:t>Brief</w:t>
      </w:r>
      <w:proofErr w:type="gramEnd"/>
      <w:r w:rsidR="008841D3">
        <w:rPr>
          <w:rFonts w:ascii="Arial" w:hAnsi="Arial" w:cs="Arial"/>
        </w:rPr>
        <w:t xml:space="preserve"> and Intermediate training. </w:t>
      </w:r>
    </w:p>
    <w:p w14:paraId="7D1F266F" w14:textId="2028CC6A" w:rsidR="00E72BA0" w:rsidRPr="00806251" w:rsidRDefault="00C0607A" w:rsidP="004C3905">
      <w:pPr>
        <w:pStyle w:val="Heading2"/>
        <w:spacing w:before="240"/>
      </w:pPr>
      <w:bookmarkStart w:id="4" w:name="_Toc70065695"/>
      <w:r w:rsidRPr="00806251">
        <w:t xml:space="preserve">SHRFV </w:t>
      </w:r>
      <w:r w:rsidR="00FB660E" w:rsidRPr="00806251">
        <w:t xml:space="preserve">MARAM </w:t>
      </w:r>
      <w:r w:rsidR="008841D3">
        <w:t>Intermediate</w:t>
      </w:r>
      <w:r w:rsidRPr="00806251">
        <w:t xml:space="preserve"> </w:t>
      </w:r>
      <w:r w:rsidR="0002409A">
        <w:t xml:space="preserve">victim survivor </w:t>
      </w:r>
      <w:r w:rsidRPr="00806251">
        <w:t>training resources</w:t>
      </w:r>
      <w:bookmarkEnd w:id="4"/>
    </w:p>
    <w:p w14:paraId="2F126E81" w14:textId="0E5EF6B3" w:rsidR="00864C09" w:rsidRDefault="00864C09" w:rsidP="00EE4DD9">
      <w:pPr>
        <w:pStyle w:val="ListParagraph"/>
        <w:numPr>
          <w:ilvl w:val="0"/>
          <w:numId w:val="30"/>
        </w:numPr>
        <w:spacing w:after="0"/>
        <w:jc w:val="both"/>
        <w:rPr>
          <w:rFonts w:ascii="Arial" w:hAnsi="Arial" w:cs="Arial"/>
        </w:rPr>
      </w:pPr>
      <w:r w:rsidRPr="00864C09">
        <w:rPr>
          <w:rFonts w:ascii="Arial" w:hAnsi="Arial" w:cs="Arial"/>
        </w:rPr>
        <w:t xml:space="preserve">Training Resources Overview </w:t>
      </w:r>
    </w:p>
    <w:p w14:paraId="71262034" w14:textId="77777777" w:rsidR="00C0607A" w:rsidRPr="000D5907" w:rsidRDefault="00F220AF" w:rsidP="00EE4DD9">
      <w:pPr>
        <w:pStyle w:val="ListParagraph"/>
        <w:numPr>
          <w:ilvl w:val="0"/>
          <w:numId w:val="30"/>
        </w:numPr>
        <w:spacing w:after="0"/>
        <w:jc w:val="both"/>
        <w:rPr>
          <w:rFonts w:ascii="Arial" w:hAnsi="Arial" w:cs="Arial"/>
        </w:rPr>
      </w:pPr>
      <w:r>
        <w:rPr>
          <w:rFonts w:ascii="Arial" w:hAnsi="Arial" w:cs="Arial"/>
        </w:rPr>
        <w:t xml:space="preserve">Training </w:t>
      </w:r>
      <w:r w:rsidR="00C0607A" w:rsidRPr="000D5907">
        <w:rPr>
          <w:rFonts w:ascii="Arial" w:hAnsi="Arial" w:cs="Arial"/>
        </w:rPr>
        <w:t>modules – e-learn format</w:t>
      </w:r>
    </w:p>
    <w:p w14:paraId="5EAE66D2" w14:textId="7CB82EF4" w:rsidR="00C0607A" w:rsidRPr="000D5907" w:rsidRDefault="00F220AF" w:rsidP="00EE4DD9">
      <w:pPr>
        <w:pStyle w:val="ListParagraph"/>
        <w:numPr>
          <w:ilvl w:val="0"/>
          <w:numId w:val="30"/>
        </w:numPr>
        <w:spacing w:after="0"/>
        <w:jc w:val="both"/>
        <w:rPr>
          <w:rFonts w:ascii="Arial" w:hAnsi="Arial" w:cs="Arial"/>
        </w:rPr>
      </w:pPr>
      <w:r>
        <w:rPr>
          <w:rFonts w:ascii="Arial" w:hAnsi="Arial" w:cs="Arial"/>
        </w:rPr>
        <w:t>T</w:t>
      </w:r>
      <w:r w:rsidRPr="00F220AF">
        <w:rPr>
          <w:rFonts w:ascii="Arial" w:hAnsi="Arial" w:cs="Arial"/>
        </w:rPr>
        <w:t xml:space="preserve">raining </w:t>
      </w:r>
      <w:r w:rsidR="00C0607A" w:rsidRPr="000D5907">
        <w:rPr>
          <w:rFonts w:ascii="Arial" w:hAnsi="Arial" w:cs="Arial"/>
        </w:rPr>
        <w:t>modules</w:t>
      </w:r>
      <w:r w:rsidR="00FB660E">
        <w:rPr>
          <w:rFonts w:ascii="Arial" w:hAnsi="Arial" w:cs="Arial"/>
        </w:rPr>
        <w:t xml:space="preserve"> – </w:t>
      </w:r>
      <w:r w:rsidR="00C0607A" w:rsidRPr="000D5907">
        <w:rPr>
          <w:rFonts w:ascii="Arial" w:hAnsi="Arial" w:cs="Arial"/>
        </w:rPr>
        <w:t>PowerPoint format</w:t>
      </w:r>
    </w:p>
    <w:p w14:paraId="63AB70E9" w14:textId="77777777" w:rsidR="00F220AF" w:rsidRDefault="00C0607A" w:rsidP="00EE4DD9">
      <w:pPr>
        <w:pStyle w:val="ListParagraph"/>
        <w:numPr>
          <w:ilvl w:val="0"/>
          <w:numId w:val="30"/>
        </w:numPr>
        <w:spacing w:after="0"/>
        <w:jc w:val="both"/>
        <w:rPr>
          <w:rFonts w:ascii="Arial" w:hAnsi="Arial" w:cs="Arial"/>
        </w:rPr>
      </w:pPr>
      <w:r w:rsidRPr="000D5907">
        <w:rPr>
          <w:rFonts w:ascii="Arial" w:hAnsi="Arial" w:cs="Arial"/>
        </w:rPr>
        <w:t>Participant Guide</w:t>
      </w:r>
    </w:p>
    <w:p w14:paraId="431786B1" w14:textId="55DA8499" w:rsidR="00C0607A" w:rsidRPr="00F220AF" w:rsidRDefault="00F220AF" w:rsidP="00EE4DD9">
      <w:pPr>
        <w:pStyle w:val="ListParagraph"/>
        <w:numPr>
          <w:ilvl w:val="0"/>
          <w:numId w:val="30"/>
        </w:numPr>
        <w:spacing w:after="0"/>
        <w:jc w:val="both"/>
        <w:rPr>
          <w:rFonts w:ascii="Arial" w:hAnsi="Arial" w:cs="Arial"/>
        </w:rPr>
      </w:pPr>
      <w:r>
        <w:rPr>
          <w:rFonts w:ascii="Arial" w:hAnsi="Arial" w:cs="Arial"/>
        </w:rPr>
        <w:t>F</w:t>
      </w:r>
      <w:r w:rsidR="00FB660E">
        <w:rPr>
          <w:rFonts w:ascii="Arial" w:hAnsi="Arial" w:cs="Arial"/>
        </w:rPr>
        <w:t>acilitator G</w:t>
      </w:r>
      <w:r w:rsidR="00C0607A" w:rsidRPr="00F220AF">
        <w:rPr>
          <w:rFonts w:ascii="Arial" w:hAnsi="Arial" w:cs="Arial"/>
        </w:rPr>
        <w:t>uide</w:t>
      </w:r>
    </w:p>
    <w:p w14:paraId="78970B4A" w14:textId="77777777" w:rsidR="00C0607A" w:rsidRDefault="00C0607A" w:rsidP="00F11A19">
      <w:pPr>
        <w:jc w:val="both"/>
        <w:rPr>
          <w:rFonts w:ascii="Arial" w:hAnsi="Arial" w:cs="Arial"/>
          <w:color w:val="002060"/>
        </w:rPr>
      </w:pPr>
    </w:p>
    <w:p w14:paraId="559911AA" w14:textId="77777777" w:rsidR="000D5907" w:rsidRDefault="000D5907" w:rsidP="00F11A19">
      <w:pPr>
        <w:jc w:val="both"/>
        <w:rPr>
          <w:rFonts w:ascii="Arial" w:hAnsi="Arial" w:cs="Arial"/>
          <w:b/>
          <w:color w:val="FFFFFF" w:themeColor="background1"/>
          <w:sz w:val="28"/>
          <w:szCs w:val="28"/>
        </w:rPr>
      </w:pPr>
    </w:p>
    <w:p w14:paraId="6C47834B" w14:textId="77777777" w:rsidR="00C0607A" w:rsidRPr="000D5907" w:rsidRDefault="00A474FA" w:rsidP="00806251">
      <w:pPr>
        <w:pStyle w:val="Heading1"/>
      </w:pPr>
      <w:bookmarkStart w:id="5" w:name="_Toc70065696"/>
      <w:r>
        <w:t>T</w:t>
      </w:r>
      <w:r w:rsidR="00F220AF">
        <w:t xml:space="preserve">raining </w:t>
      </w:r>
      <w:r w:rsidR="00C0607A" w:rsidRPr="000D5907">
        <w:t>modules</w:t>
      </w:r>
      <w:bookmarkEnd w:id="5"/>
      <w:r w:rsidR="00C0607A" w:rsidRPr="000D5907">
        <w:t xml:space="preserve"> </w:t>
      </w:r>
    </w:p>
    <w:p w14:paraId="0E84BA9A" w14:textId="77777777" w:rsidR="003D299F" w:rsidRDefault="003D299F" w:rsidP="00806251">
      <w:pPr>
        <w:pStyle w:val="Heading2"/>
      </w:pPr>
    </w:p>
    <w:p w14:paraId="14F75E38" w14:textId="77777777" w:rsidR="00233808" w:rsidRDefault="00233808" w:rsidP="00806251">
      <w:pPr>
        <w:pStyle w:val="Heading2"/>
      </w:pPr>
      <w:bookmarkStart w:id="6" w:name="_Toc70065697"/>
      <w:r>
        <w:t>Resources</w:t>
      </w:r>
      <w:bookmarkEnd w:id="6"/>
    </w:p>
    <w:p w14:paraId="70E64DA0" w14:textId="0DA37562" w:rsidR="00233808" w:rsidRDefault="00233808" w:rsidP="00F11A19">
      <w:pPr>
        <w:jc w:val="both"/>
        <w:rPr>
          <w:rFonts w:ascii="Arial" w:hAnsi="Arial" w:cs="Arial"/>
        </w:rPr>
      </w:pPr>
      <w:r>
        <w:rPr>
          <w:rFonts w:ascii="Arial" w:hAnsi="Arial" w:cs="Arial"/>
        </w:rPr>
        <w:t xml:space="preserve">The </w:t>
      </w:r>
      <w:r w:rsidRPr="00F220AF">
        <w:rPr>
          <w:rFonts w:ascii="Arial" w:hAnsi="Arial" w:cs="Arial"/>
          <w:i/>
        </w:rPr>
        <w:t xml:space="preserve">SHRFV </w:t>
      </w:r>
      <w:r w:rsidR="00BD06C2">
        <w:rPr>
          <w:rFonts w:ascii="Arial" w:hAnsi="Arial" w:cs="Arial"/>
          <w:i/>
        </w:rPr>
        <w:t xml:space="preserve">MARAM </w:t>
      </w:r>
      <w:r w:rsidR="008841D3" w:rsidRPr="0002409A">
        <w:rPr>
          <w:rFonts w:ascii="Arial" w:hAnsi="Arial" w:cs="Arial"/>
          <w:i/>
        </w:rPr>
        <w:t>Intermediate</w:t>
      </w:r>
      <w:r w:rsidR="0002409A" w:rsidRPr="0002409A">
        <w:rPr>
          <w:rFonts w:ascii="Arial" w:hAnsi="Arial" w:cs="Arial"/>
          <w:i/>
        </w:rPr>
        <w:t xml:space="preserve"> </w:t>
      </w:r>
      <w:r w:rsidR="0002409A">
        <w:rPr>
          <w:rFonts w:ascii="Arial" w:hAnsi="Arial" w:cs="Arial"/>
          <w:i/>
        </w:rPr>
        <w:t>victim s</w:t>
      </w:r>
      <w:r w:rsidR="0002409A" w:rsidRPr="0002409A">
        <w:rPr>
          <w:rFonts w:ascii="Arial" w:hAnsi="Arial" w:cs="Arial"/>
          <w:i/>
        </w:rPr>
        <w:t>urvivor</w:t>
      </w:r>
      <w:r w:rsidRPr="0002409A">
        <w:rPr>
          <w:rFonts w:ascii="Arial" w:hAnsi="Arial" w:cs="Arial"/>
          <w:i/>
        </w:rPr>
        <w:t xml:space="preserve"> </w:t>
      </w:r>
      <w:r w:rsidR="00F220AF" w:rsidRPr="0002409A">
        <w:rPr>
          <w:rFonts w:ascii="Arial" w:hAnsi="Arial" w:cs="Arial"/>
          <w:i/>
        </w:rPr>
        <w:t xml:space="preserve">training </w:t>
      </w:r>
      <w:r w:rsidRPr="0002409A">
        <w:rPr>
          <w:rFonts w:ascii="Arial" w:hAnsi="Arial" w:cs="Arial"/>
          <w:i/>
        </w:rPr>
        <w:t>modules</w:t>
      </w:r>
      <w:r>
        <w:rPr>
          <w:rFonts w:ascii="Arial" w:hAnsi="Arial" w:cs="Arial"/>
        </w:rPr>
        <w:t xml:space="preserve"> have been developed in both an e-learn format and PowerPoint format. The intention is to provide </w:t>
      </w:r>
      <w:r w:rsidR="008841D3">
        <w:rPr>
          <w:rFonts w:ascii="Arial" w:hAnsi="Arial" w:cs="Arial"/>
        </w:rPr>
        <w:t>Hospital</w:t>
      </w:r>
      <w:r>
        <w:rPr>
          <w:rFonts w:ascii="Arial" w:hAnsi="Arial" w:cs="Arial"/>
        </w:rPr>
        <w:t xml:space="preserve">s and </w:t>
      </w:r>
      <w:r w:rsidR="008841D3">
        <w:rPr>
          <w:rFonts w:ascii="Arial" w:hAnsi="Arial" w:cs="Arial"/>
        </w:rPr>
        <w:t>Health services</w:t>
      </w:r>
      <w:r>
        <w:rPr>
          <w:rFonts w:ascii="Arial" w:hAnsi="Arial" w:cs="Arial"/>
        </w:rPr>
        <w:t xml:space="preserve"> with multiple training delivery methods and optio</w:t>
      </w:r>
      <w:r w:rsidR="000C186E">
        <w:rPr>
          <w:rFonts w:ascii="Arial" w:hAnsi="Arial" w:cs="Arial"/>
        </w:rPr>
        <w:t xml:space="preserve">ns to meet </w:t>
      </w:r>
      <w:r w:rsidR="00BD06C2">
        <w:rPr>
          <w:rFonts w:ascii="Arial" w:hAnsi="Arial" w:cs="Arial"/>
        </w:rPr>
        <w:t>the learning</w:t>
      </w:r>
      <w:r w:rsidR="000C186E">
        <w:rPr>
          <w:rFonts w:ascii="Arial" w:hAnsi="Arial" w:cs="Arial"/>
        </w:rPr>
        <w:t xml:space="preserve"> needs </w:t>
      </w:r>
      <w:r w:rsidR="00BD06C2">
        <w:rPr>
          <w:rFonts w:ascii="Arial" w:hAnsi="Arial" w:cs="Arial"/>
        </w:rPr>
        <w:t xml:space="preserve">of staff </w:t>
      </w:r>
      <w:r w:rsidR="000C186E">
        <w:rPr>
          <w:rFonts w:ascii="Arial" w:hAnsi="Arial" w:cs="Arial"/>
        </w:rPr>
        <w:t xml:space="preserve">and </w:t>
      </w:r>
      <w:r w:rsidR="000C186E" w:rsidRPr="000C186E">
        <w:rPr>
          <w:rFonts w:ascii="Arial" w:hAnsi="Arial" w:cs="Arial"/>
        </w:rPr>
        <w:t>maximise potential inclusion in Learning Management Systems</w:t>
      </w:r>
      <w:r w:rsidR="000C186E">
        <w:rPr>
          <w:rFonts w:ascii="Arial" w:hAnsi="Arial" w:cs="Arial"/>
        </w:rPr>
        <w:t>.</w:t>
      </w:r>
    </w:p>
    <w:p w14:paraId="4E3CF7AC" w14:textId="6291167B" w:rsidR="00233808" w:rsidRPr="00233808" w:rsidRDefault="00233808" w:rsidP="00F11A19">
      <w:pPr>
        <w:jc w:val="both"/>
        <w:rPr>
          <w:rFonts w:ascii="Arial" w:hAnsi="Arial" w:cs="Arial"/>
        </w:rPr>
      </w:pPr>
      <w:r>
        <w:rPr>
          <w:rFonts w:ascii="Arial" w:hAnsi="Arial" w:cs="Arial"/>
        </w:rPr>
        <w:t xml:space="preserve">A </w:t>
      </w:r>
      <w:r w:rsidR="00BD06C2">
        <w:rPr>
          <w:rFonts w:ascii="Arial" w:hAnsi="Arial" w:cs="Arial"/>
        </w:rPr>
        <w:t>facilitator</w:t>
      </w:r>
      <w:r>
        <w:rPr>
          <w:rFonts w:ascii="Arial" w:hAnsi="Arial" w:cs="Arial"/>
        </w:rPr>
        <w:t xml:space="preserve"> guide h</w:t>
      </w:r>
      <w:r w:rsidR="004C3905">
        <w:rPr>
          <w:rFonts w:ascii="Arial" w:hAnsi="Arial" w:cs="Arial"/>
        </w:rPr>
        <w:t>as been developed to support</w:t>
      </w:r>
      <w:r w:rsidR="002D0D47">
        <w:rPr>
          <w:rFonts w:ascii="Arial" w:hAnsi="Arial" w:cs="Arial"/>
        </w:rPr>
        <w:t xml:space="preserve"> trainers undertaking face-to-face training.</w:t>
      </w:r>
    </w:p>
    <w:p w14:paraId="13F667C4" w14:textId="77777777" w:rsidR="00233808" w:rsidRDefault="00233808" w:rsidP="00F11A19">
      <w:pPr>
        <w:jc w:val="both"/>
        <w:rPr>
          <w:rFonts w:ascii="Arial" w:hAnsi="Arial" w:cs="Arial"/>
          <w:b/>
          <w:color w:val="1F3864" w:themeColor="accent5" w:themeShade="80"/>
          <w:sz w:val="24"/>
          <w:szCs w:val="24"/>
        </w:rPr>
      </w:pPr>
    </w:p>
    <w:p w14:paraId="6EF77B5B" w14:textId="77777777" w:rsidR="007C32E2" w:rsidRPr="00F93177" w:rsidRDefault="007C32E2" w:rsidP="00806251">
      <w:pPr>
        <w:pStyle w:val="Heading2"/>
      </w:pPr>
      <w:bookmarkStart w:id="7" w:name="_Toc70065698"/>
      <w:r w:rsidRPr="00F93177">
        <w:t>Target audience</w:t>
      </w:r>
      <w:bookmarkEnd w:id="7"/>
      <w:r w:rsidRPr="00F93177">
        <w:t xml:space="preserve"> </w:t>
      </w:r>
    </w:p>
    <w:p w14:paraId="274431E5" w14:textId="2EEC38F4" w:rsidR="00864C09" w:rsidRDefault="007C32E2" w:rsidP="00F11A19">
      <w:pPr>
        <w:jc w:val="both"/>
        <w:rPr>
          <w:rFonts w:ascii="Arial" w:hAnsi="Arial" w:cs="Arial"/>
        </w:rPr>
      </w:pPr>
      <w:r w:rsidRPr="00BD06C2">
        <w:rPr>
          <w:rFonts w:ascii="Arial" w:hAnsi="Arial" w:cs="Arial"/>
        </w:rPr>
        <w:t xml:space="preserve">The </w:t>
      </w:r>
      <w:r w:rsidRPr="00FB660E">
        <w:rPr>
          <w:rFonts w:ascii="Arial" w:hAnsi="Arial" w:cs="Arial"/>
          <w:i/>
        </w:rPr>
        <w:t xml:space="preserve">SHRFV </w:t>
      </w:r>
      <w:r w:rsidR="00BD06C2" w:rsidRPr="00FB660E">
        <w:rPr>
          <w:rFonts w:ascii="Arial" w:hAnsi="Arial" w:cs="Arial"/>
          <w:i/>
        </w:rPr>
        <w:t xml:space="preserve">MARAM </w:t>
      </w:r>
      <w:r w:rsidR="008841D3">
        <w:rPr>
          <w:rFonts w:ascii="Arial" w:hAnsi="Arial" w:cs="Arial"/>
          <w:i/>
        </w:rPr>
        <w:t>Intermediate</w:t>
      </w:r>
      <w:r w:rsidR="0002409A" w:rsidRPr="0002409A">
        <w:rPr>
          <w:rFonts w:ascii="Arial" w:hAnsi="Arial" w:cs="Arial"/>
          <w:i/>
        </w:rPr>
        <w:t xml:space="preserve"> </w:t>
      </w:r>
      <w:r w:rsidR="0002409A">
        <w:rPr>
          <w:rFonts w:ascii="Arial" w:hAnsi="Arial" w:cs="Arial"/>
          <w:i/>
        </w:rPr>
        <w:t>v</w:t>
      </w:r>
      <w:r w:rsidR="0002409A">
        <w:rPr>
          <w:rFonts w:ascii="Arial" w:hAnsi="Arial" w:cs="Arial"/>
          <w:i/>
        </w:rPr>
        <w:t>ictim</w:t>
      </w:r>
      <w:r w:rsidR="0002409A">
        <w:rPr>
          <w:rFonts w:ascii="Arial" w:hAnsi="Arial" w:cs="Arial"/>
          <w:i/>
        </w:rPr>
        <w:t xml:space="preserve"> s</w:t>
      </w:r>
      <w:r w:rsidR="0002409A" w:rsidRPr="0002409A">
        <w:rPr>
          <w:rFonts w:ascii="Arial" w:hAnsi="Arial" w:cs="Arial"/>
          <w:i/>
        </w:rPr>
        <w:t>urvivor</w:t>
      </w:r>
      <w:r w:rsidRPr="00FB660E">
        <w:rPr>
          <w:rFonts w:ascii="Arial" w:hAnsi="Arial" w:cs="Arial"/>
          <w:i/>
        </w:rPr>
        <w:t xml:space="preserve"> </w:t>
      </w:r>
      <w:r w:rsidR="00F220AF" w:rsidRPr="00FB660E">
        <w:rPr>
          <w:rFonts w:ascii="Arial" w:hAnsi="Arial" w:cs="Arial"/>
          <w:i/>
        </w:rPr>
        <w:t xml:space="preserve">training </w:t>
      </w:r>
      <w:r w:rsidR="00BD06C2" w:rsidRPr="00FB660E">
        <w:rPr>
          <w:rFonts w:ascii="Arial" w:hAnsi="Arial" w:cs="Arial"/>
          <w:i/>
        </w:rPr>
        <w:t>m</w:t>
      </w:r>
      <w:r w:rsidRPr="00FB660E">
        <w:rPr>
          <w:rFonts w:ascii="Arial" w:hAnsi="Arial" w:cs="Arial"/>
          <w:i/>
        </w:rPr>
        <w:t>odules</w:t>
      </w:r>
      <w:r w:rsidRPr="00BD06C2">
        <w:rPr>
          <w:rFonts w:ascii="Arial" w:hAnsi="Arial" w:cs="Arial"/>
        </w:rPr>
        <w:t xml:space="preserve"> are</w:t>
      </w:r>
      <w:r w:rsidRPr="007C32E2">
        <w:rPr>
          <w:rFonts w:ascii="Arial" w:hAnsi="Arial" w:cs="Arial"/>
        </w:rPr>
        <w:t xml:space="preserve"> suitable for staff in </w:t>
      </w:r>
      <w:r w:rsidR="008841D3">
        <w:rPr>
          <w:rFonts w:ascii="Arial" w:hAnsi="Arial" w:cs="Arial"/>
        </w:rPr>
        <w:t>Hospital</w:t>
      </w:r>
      <w:r w:rsidR="004C3905">
        <w:rPr>
          <w:rFonts w:ascii="Arial" w:hAnsi="Arial" w:cs="Arial"/>
        </w:rPr>
        <w:t>s and H</w:t>
      </w:r>
      <w:r w:rsidRPr="007C32E2">
        <w:rPr>
          <w:rFonts w:ascii="Arial" w:hAnsi="Arial" w:cs="Arial"/>
        </w:rPr>
        <w:t>ealth settings</w:t>
      </w:r>
      <w:r w:rsidR="00864C09">
        <w:rPr>
          <w:rFonts w:ascii="Arial" w:hAnsi="Arial" w:cs="Arial"/>
        </w:rPr>
        <w:t xml:space="preserve"> who</w:t>
      </w:r>
      <w:r w:rsidR="00BD06C2">
        <w:rPr>
          <w:rFonts w:ascii="Arial" w:hAnsi="Arial" w:cs="Arial"/>
        </w:rPr>
        <w:t xml:space="preserve"> have </w:t>
      </w:r>
      <w:r w:rsidR="00864C09">
        <w:rPr>
          <w:rFonts w:ascii="Arial" w:hAnsi="Arial" w:cs="Arial"/>
        </w:rPr>
        <w:t>role</w:t>
      </w:r>
      <w:r w:rsidR="00BD06C2">
        <w:rPr>
          <w:rFonts w:ascii="Arial" w:hAnsi="Arial" w:cs="Arial"/>
        </w:rPr>
        <w:t xml:space="preserve">s that align to the MARAM </w:t>
      </w:r>
      <w:r w:rsidR="008841D3">
        <w:rPr>
          <w:rFonts w:ascii="Arial" w:hAnsi="Arial" w:cs="Arial"/>
        </w:rPr>
        <w:t>Intermediate</w:t>
      </w:r>
      <w:r w:rsidRPr="007C32E2">
        <w:rPr>
          <w:rFonts w:ascii="Arial" w:hAnsi="Arial" w:cs="Arial"/>
        </w:rPr>
        <w:t xml:space="preserve"> responsibilities under MARAM.  </w:t>
      </w:r>
      <w:r w:rsidR="005B253B" w:rsidRPr="005B253B">
        <w:rPr>
          <w:rFonts w:ascii="Arial" w:hAnsi="Arial" w:cs="Arial"/>
        </w:rPr>
        <w:t xml:space="preserve">The SHRFV </w:t>
      </w:r>
      <w:hyperlink r:id="rId12" w:history="1">
        <w:r w:rsidR="005B253B" w:rsidRPr="00DD6067">
          <w:rPr>
            <w:rStyle w:val="Hyperlink"/>
            <w:rFonts w:ascii="Arial" w:hAnsi="Arial" w:cs="Arial"/>
          </w:rPr>
          <w:t>MARAM Alignment Resources</w:t>
        </w:r>
      </w:hyperlink>
      <w:r w:rsidR="005B253B" w:rsidRPr="005B253B">
        <w:rPr>
          <w:rFonts w:ascii="Arial" w:hAnsi="Arial" w:cs="Arial"/>
        </w:rPr>
        <w:t xml:space="preserve"> can be referred to, to support mapping your workforce against the MARAM responsibilities.</w:t>
      </w:r>
    </w:p>
    <w:p w14:paraId="3673CA38" w14:textId="77777777" w:rsidR="00A57151" w:rsidRDefault="00A57151">
      <w:pPr>
        <w:rPr>
          <w:rFonts w:ascii="Arial" w:hAnsi="Arial" w:cs="Arial"/>
        </w:rPr>
      </w:pPr>
      <w:r>
        <w:rPr>
          <w:rFonts w:ascii="Arial" w:hAnsi="Arial" w:cs="Arial"/>
        </w:rPr>
        <w:br w:type="page"/>
      </w:r>
    </w:p>
    <w:p w14:paraId="7E3ADDF4" w14:textId="5E2EE6E8" w:rsidR="007C32E2" w:rsidRDefault="00BD06C2" w:rsidP="00F11A19">
      <w:pPr>
        <w:jc w:val="both"/>
        <w:rPr>
          <w:rFonts w:ascii="Arial" w:hAnsi="Arial" w:cs="Arial"/>
        </w:rPr>
      </w:pPr>
      <w:r>
        <w:rPr>
          <w:rFonts w:ascii="Arial" w:hAnsi="Arial" w:cs="Arial"/>
        </w:rPr>
        <w:lastRenderedPageBreak/>
        <w:t>Under MARAM, staff mapped at a</w:t>
      </w:r>
      <w:r w:rsidR="004C3905">
        <w:rPr>
          <w:rFonts w:ascii="Arial" w:hAnsi="Arial" w:cs="Arial"/>
        </w:rPr>
        <w:t>n</w:t>
      </w:r>
      <w:r>
        <w:rPr>
          <w:rFonts w:ascii="Arial" w:hAnsi="Arial" w:cs="Arial"/>
        </w:rPr>
        <w:t xml:space="preserve"> </w:t>
      </w:r>
      <w:r w:rsidR="008841D3">
        <w:rPr>
          <w:rFonts w:ascii="Arial" w:hAnsi="Arial" w:cs="Arial"/>
        </w:rPr>
        <w:t>Intermediate</w:t>
      </w:r>
      <w:r w:rsidR="007C32E2" w:rsidRPr="007C32E2">
        <w:rPr>
          <w:rFonts w:ascii="Arial" w:hAnsi="Arial" w:cs="Arial"/>
        </w:rPr>
        <w:t xml:space="preserve"> level are required to align their practice to the following responsibilities:</w:t>
      </w:r>
    </w:p>
    <w:tbl>
      <w:tblPr>
        <w:tblStyle w:val="TableGrid"/>
        <w:tblW w:w="838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6443"/>
      </w:tblGrid>
      <w:tr w:rsidR="007C32E2" w14:paraId="31FB0CF0" w14:textId="77777777" w:rsidTr="004C3905">
        <w:trPr>
          <w:trHeight w:val="265"/>
        </w:trPr>
        <w:tc>
          <w:tcPr>
            <w:tcW w:w="1944" w:type="dxa"/>
          </w:tcPr>
          <w:p w14:paraId="3361C996" w14:textId="77777777" w:rsidR="007C32E2" w:rsidRDefault="007C32E2" w:rsidP="00F11A19">
            <w:pPr>
              <w:jc w:val="both"/>
              <w:rPr>
                <w:rFonts w:ascii="Arial" w:hAnsi="Arial" w:cs="Arial"/>
              </w:rPr>
            </w:pPr>
            <w:r w:rsidRPr="00E40727">
              <w:rPr>
                <w:rFonts w:ascii="Arial" w:hAnsi="Arial" w:cs="Arial"/>
              </w:rPr>
              <w:t>Responsibility 1</w:t>
            </w:r>
            <w:r>
              <w:rPr>
                <w:rFonts w:ascii="Arial" w:hAnsi="Arial" w:cs="Arial"/>
              </w:rPr>
              <w:t>:</w:t>
            </w:r>
          </w:p>
        </w:tc>
        <w:tc>
          <w:tcPr>
            <w:tcW w:w="6443" w:type="dxa"/>
          </w:tcPr>
          <w:p w14:paraId="497F415B" w14:textId="77777777" w:rsidR="007C32E2" w:rsidRDefault="007C32E2" w:rsidP="00F11A19">
            <w:pPr>
              <w:jc w:val="both"/>
              <w:rPr>
                <w:rFonts w:ascii="Arial" w:hAnsi="Arial" w:cs="Arial"/>
              </w:rPr>
            </w:pPr>
            <w:r w:rsidRPr="00E40727">
              <w:rPr>
                <w:rFonts w:ascii="Arial" w:hAnsi="Arial" w:cs="Arial"/>
              </w:rPr>
              <w:t>Respectful, sensitive and safe engagement</w:t>
            </w:r>
          </w:p>
        </w:tc>
      </w:tr>
      <w:tr w:rsidR="007C32E2" w14:paraId="62503A03" w14:textId="77777777" w:rsidTr="004C3905">
        <w:trPr>
          <w:trHeight w:val="265"/>
        </w:trPr>
        <w:tc>
          <w:tcPr>
            <w:tcW w:w="1944" w:type="dxa"/>
          </w:tcPr>
          <w:p w14:paraId="072C149B" w14:textId="77777777" w:rsidR="007C32E2" w:rsidRDefault="007C32E2" w:rsidP="00F11A19">
            <w:pPr>
              <w:jc w:val="both"/>
              <w:rPr>
                <w:rFonts w:ascii="Arial" w:hAnsi="Arial" w:cs="Arial"/>
              </w:rPr>
            </w:pPr>
            <w:r>
              <w:rPr>
                <w:rFonts w:ascii="Arial" w:hAnsi="Arial" w:cs="Arial"/>
              </w:rPr>
              <w:t>Responsibility 2:</w:t>
            </w:r>
          </w:p>
        </w:tc>
        <w:tc>
          <w:tcPr>
            <w:tcW w:w="6443" w:type="dxa"/>
          </w:tcPr>
          <w:p w14:paraId="411F2160" w14:textId="38BAA358" w:rsidR="007C32E2" w:rsidRDefault="00FB660E" w:rsidP="00FB660E">
            <w:pPr>
              <w:jc w:val="both"/>
              <w:rPr>
                <w:rFonts w:ascii="Arial" w:hAnsi="Arial" w:cs="Arial"/>
              </w:rPr>
            </w:pPr>
            <w:r>
              <w:rPr>
                <w:rFonts w:ascii="Arial" w:hAnsi="Arial" w:cs="Arial"/>
              </w:rPr>
              <w:t>Identify</w:t>
            </w:r>
            <w:r w:rsidR="007C32E2" w:rsidRPr="00E40727">
              <w:rPr>
                <w:rFonts w:ascii="Arial" w:hAnsi="Arial" w:cs="Arial"/>
              </w:rPr>
              <w:t xml:space="preserve"> family violence </w:t>
            </w:r>
          </w:p>
        </w:tc>
      </w:tr>
      <w:tr w:rsidR="007C32E2" w14:paraId="21DB94FD" w14:textId="77777777" w:rsidTr="004C3905">
        <w:trPr>
          <w:trHeight w:val="265"/>
        </w:trPr>
        <w:tc>
          <w:tcPr>
            <w:tcW w:w="1944" w:type="dxa"/>
          </w:tcPr>
          <w:p w14:paraId="3ACE72A3" w14:textId="77777777" w:rsidR="007C32E2" w:rsidRPr="00E40727" w:rsidRDefault="007C32E2" w:rsidP="00F11A19">
            <w:pPr>
              <w:jc w:val="both"/>
              <w:rPr>
                <w:rFonts w:ascii="Arial" w:hAnsi="Arial" w:cs="Arial"/>
              </w:rPr>
            </w:pPr>
            <w:r>
              <w:rPr>
                <w:rFonts w:ascii="Arial" w:hAnsi="Arial" w:cs="Arial"/>
              </w:rPr>
              <w:t>Responsibility 3:</w:t>
            </w:r>
          </w:p>
        </w:tc>
        <w:tc>
          <w:tcPr>
            <w:tcW w:w="6443" w:type="dxa"/>
          </w:tcPr>
          <w:p w14:paraId="1D10A01F" w14:textId="3F6F7F98" w:rsidR="007C32E2" w:rsidRDefault="00FB660E" w:rsidP="00F11A19">
            <w:pPr>
              <w:jc w:val="both"/>
              <w:rPr>
                <w:rFonts w:ascii="Arial" w:hAnsi="Arial" w:cs="Arial"/>
              </w:rPr>
            </w:pPr>
            <w:r>
              <w:rPr>
                <w:rFonts w:ascii="Arial" w:hAnsi="Arial" w:cs="Arial"/>
              </w:rPr>
              <w:t>Conduct i</w:t>
            </w:r>
            <w:r w:rsidR="007C32E2">
              <w:rPr>
                <w:rFonts w:ascii="Arial" w:hAnsi="Arial" w:cs="Arial"/>
              </w:rPr>
              <w:t>ntermediate risk assessment</w:t>
            </w:r>
          </w:p>
        </w:tc>
      </w:tr>
      <w:tr w:rsidR="007C32E2" w14:paraId="30F35BE3" w14:textId="77777777" w:rsidTr="004C3905">
        <w:trPr>
          <w:trHeight w:val="249"/>
        </w:trPr>
        <w:tc>
          <w:tcPr>
            <w:tcW w:w="1944" w:type="dxa"/>
          </w:tcPr>
          <w:p w14:paraId="7FEF6B93" w14:textId="77777777" w:rsidR="007C32E2" w:rsidRPr="00E40727" w:rsidRDefault="007C32E2" w:rsidP="00F11A19">
            <w:pPr>
              <w:jc w:val="both"/>
              <w:rPr>
                <w:rFonts w:ascii="Arial" w:hAnsi="Arial" w:cs="Arial"/>
              </w:rPr>
            </w:pPr>
            <w:r>
              <w:rPr>
                <w:rFonts w:ascii="Arial" w:hAnsi="Arial" w:cs="Arial"/>
              </w:rPr>
              <w:t>Responsibility 4:</w:t>
            </w:r>
          </w:p>
        </w:tc>
        <w:tc>
          <w:tcPr>
            <w:tcW w:w="6443" w:type="dxa"/>
          </w:tcPr>
          <w:p w14:paraId="1EFED30D" w14:textId="0E3AE69C" w:rsidR="007C32E2" w:rsidRDefault="00FB660E" w:rsidP="00FB660E">
            <w:pPr>
              <w:jc w:val="both"/>
              <w:rPr>
                <w:rFonts w:ascii="Arial" w:hAnsi="Arial" w:cs="Arial"/>
              </w:rPr>
            </w:pPr>
            <w:r>
              <w:rPr>
                <w:rFonts w:ascii="Arial" w:hAnsi="Arial" w:cs="Arial"/>
              </w:rPr>
              <w:t>Conduct i</w:t>
            </w:r>
            <w:r w:rsidR="007C32E2">
              <w:rPr>
                <w:rFonts w:ascii="Arial" w:hAnsi="Arial" w:cs="Arial"/>
              </w:rPr>
              <w:t>ntermediate risk management</w:t>
            </w:r>
          </w:p>
        </w:tc>
      </w:tr>
      <w:tr w:rsidR="007C32E2" w14:paraId="6AB3FD57" w14:textId="77777777" w:rsidTr="004C3905">
        <w:trPr>
          <w:trHeight w:val="531"/>
        </w:trPr>
        <w:tc>
          <w:tcPr>
            <w:tcW w:w="1944" w:type="dxa"/>
          </w:tcPr>
          <w:p w14:paraId="0318D5DB" w14:textId="77777777" w:rsidR="007C32E2" w:rsidRPr="00E40727" w:rsidRDefault="007C32E2" w:rsidP="00F11A19">
            <w:pPr>
              <w:jc w:val="both"/>
              <w:rPr>
                <w:rFonts w:ascii="Arial" w:hAnsi="Arial" w:cs="Arial"/>
              </w:rPr>
            </w:pPr>
            <w:r>
              <w:rPr>
                <w:rFonts w:ascii="Arial" w:hAnsi="Arial" w:cs="Arial"/>
              </w:rPr>
              <w:t>Responsibility 5:</w:t>
            </w:r>
          </w:p>
        </w:tc>
        <w:tc>
          <w:tcPr>
            <w:tcW w:w="6443" w:type="dxa"/>
          </w:tcPr>
          <w:p w14:paraId="6AD0E37C" w14:textId="6B071DE8" w:rsidR="007C32E2" w:rsidRDefault="007C32E2" w:rsidP="004C3905">
            <w:pPr>
              <w:rPr>
                <w:rFonts w:ascii="Arial" w:hAnsi="Arial" w:cs="Arial"/>
              </w:rPr>
            </w:pPr>
            <w:r w:rsidRPr="00E40727">
              <w:rPr>
                <w:rFonts w:ascii="Arial" w:hAnsi="Arial" w:cs="Arial"/>
              </w:rPr>
              <w:t xml:space="preserve">Seek </w:t>
            </w:r>
            <w:r w:rsidR="00FB660E">
              <w:rPr>
                <w:rFonts w:ascii="Arial" w:hAnsi="Arial" w:cs="Arial"/>
              </w:rPr>
              <w:t xml:space="preserve">secondary </w:t>
            </w:r>
            <w:r w:rsidRPr="00E40727">
              <w:rPr>
                <w:rFonts w:ascii="Arial" w:hAnsi="Arial" w:cs="Arial"/>
              </w:rPr>
              <w:t>consultation for comprehensive risk assessment, risk     management and referrals</w:t>
            </w:r>
          </w:p>
        </w:tc>
      </w:tr>
      <w:tr w:rsidR="007C32E2" w14:paraId="4A6886D3" w14:textId="77777777" w:rsidTr="004C3905">
        <w:trPr>
          <w:trHeight w:val="531"/>
        </w:trPr>
        <w:tc>
          <w:tcPr>
            <w:tcW w:w="1944" w:type="dxa"/>
          </w:tcPr>
          <w:p w14:paraId="160AD5BD" w14:textId="77777777" w:rsidR="007C32E2" w:rsidRPr="00E40727" w:rsidRDefault="007C32E2" w:rsidP="00F11A19">
            <w:pPr>
              <w:jc w:val="both"/>
              <w:rPr>
                <w:rFonts w:ascii="Arial" w:hAnsi="Arial" w:cs="Arial"/>
              </w:rPr>
            </w:pPr>
            <w:r>
              <w:rPr>
                <w:rFonts w:ascii="Arial" w:hAnsi="Arial" w:cs="Arial"/>
              </w:rPr>
              <w:t>Responsibility 6:</w:t>
            </w:r>
          </w:p>
        </w:tc>
        <w:tc>
          <w:tcPr>
            <w:tcW w:w="6443" w:type="dxa"/>
          </w:tcPr>
          <w:p w14:paraId="38B6730D" w14:textId="7A912779" w:rsidR="007C32E2" w:rsidRDefault="007C32E2" w:rsidP="004C3905">
            <w:pPr>
              <w:rPr>
                <w:rFonts w:ascii="Arial" w:hAnsi="Arial" w:cs="Arial"/>
              </w:rPr>
            </w:pPr>
            <w:r w:rsidRPr="00E40727">
              <w:rPr>
                <w:rFonts w:ascii="Arial" w:hAnsi="Arial" w:cs="Arial"/>
              </w:rPr>
              <w:t xml:space="preserve">Contribute to information sharing with other services (as </w:t>
            </w:r>
            <w:r w:rsidR="00FB660E">
              <w:rPr>
                <w:rFonts w:ascii="Arial" w:hAnsi="Arial" w:cs="Arial"/>
              </w:rPr>
              <w:t>permitted</w:t>
            </w:r>
            <w:r w:rsidR="004C3905">
              <w:rPr>
                <w:rFonts w:ascii="Arial" w:hAnsi="Arial" w:cs="Arial"/>
              </w:rPr>
              <w:t xml:space="preserve"> </w:t>
            </w:r>
            <w:r w:rsidRPr="00E40727">
              <w:rPr>
                <w:rFonts w:ascii="Arial" w:hAnsi="Arial" w:cs="Arial"/>
              </w:rPr>
              <w:t>by legislation)</w:t>
            </w:r>
          </w:p>
        </w:tc>
      </w:tr>
      <w:tr w:rsidR="007C32E2" w14:paraId="2C835AF2" w14:textId="77777777" w:rsidTr="004C3905">
        <w:trPr>
          <w:trHeight w:val="265"/>
        </w:trPr>
        <w:tc>
          <w:tcPr>
            <w:tcW w:w="1944" w:type="dxa"/>
          </w:tcPr>
          <w:p w14:paraId="270922F9" w14:textId="77777777" w:rsidR="007C32E2" w:rsidRPr="00E40727" w:rsidRDefault="007C32E2" w:rsidP="00F11A19">
            <w:pPr>
              <w:jc w:val="both"/>
              <w:rPr>
                <w:rFonts w:ascii="Arial" w:hAnsi="Arial" w:cs="Arial"/>
              </w:rPr>
            </w:pPr>
            <w:r>
              <w:rPr>
                <w:rFonts w:ascii="Arial" w:hAnsi="Arial" w:cs="Arial"/>
              </w:rPr>
              <w:t>Responsibility 9:</w:t>
            </w:r>
          </w:p>
        </w:tc>
        <w:tc>
          <w:tcPr>
            <w:tcW w:w="6443" w:type="dxa"/>
          </w:tcPr>
          <w:p w14:paraId="248F6787" w14:textId="3A6DD280" w:rsidR="007C32E2" w:rsidRDefault="007C32E2" w:rsidP="00FB660E">
            <w:pPr>
              <w:jc w:val="both"/>
              <w:rPr>
                <w:rFonts w:ascii="Arial" w:hAnsi="Arial" w:cs="Arial"/>
              </w:rPr>
            </w:pPr>
            <w:r>
              <w:rPr>
                <w:rFonts w:ascii="Arial" w:hAnsi="Arial" w:cs="Arial"/>
              </w:rPr>
              <w:t>Contribute</w:t>
            </w:r>
            <w:r w:rsidR="00FB660E">
              <w:rPr>
                <w:rFonts w:ascii="Arial" w:hAnsi="Arial" w:cs="Arial"/>
              </w:rPr>
              <w:t xml:space="preserve"> to coordinated risk management</w:t>
            </w:r>
          </w:p>
        </w:tc>
      </w:tr>
      <w:tr w:rsidR="007C32E2" w14:paraId="15F6D70E" w14:textId="77777777" w:rsidTr="004C3905">
        <w:trPr>
          <w:trHeight w:val="265"/>
        </w:trPr>
        <w:tc>
          <w:tcPr>
            <w:tcW w:w="1944" w:type="dxa"/>
          </w:tcPr>
          <w:p w14:paraId="4644B288" w14:textId="77777777" w:rsidR="007C32E2" w:rsidRPr="00E40727" w:rsidRDefault="007C32E2" w:rsidP="00F11A19">
            <w:pPr>
              <w:jc w:val="both"/>
              <w:rPr>
                <w:rFonts w:ascii="Arial" w:hAnsi="Arial" w:cs="Arial"/>
              </w:rPr>
            </w:pPr>
            <w:r w:rsidRPr="00E40727">
              <w:rPr>
                <w:rFonts w:ascii="Arial" w:hAnsi="Arial" w:cs="Arial"/>
              </w:rPr>
              <w:t>Responsibility 1</w:t>
            </w:r>
            <w:r>
              <w:rPr>
                <w:rFonts w:ascii="Arial" w:hAnsi="Arial" w:cs="Arial"/>
              </w:rPr>
              <w:t>0:</w:t>
            </w:r>
          </w:p>
        </w:tc>
        <w:tc>
          <w:tcPr>
            <w:tcW w:w="6443" w:type="dxa"/>
          </w:tcPr>
          <w:p w14:paraId="5481E339" w14:textId="4AC06B91" w:rsidR="007C32E2" w:rsidRDefault="007C32E2" w:rsidP="00F11A19">
            <w:pPr>
              <w:jc w:val="both"/>
              <w:rPr>
                <w:rFonts w:ascii="Arial" w:hAnsi="Arial" w:cs="Arial"/>
              </w:rPr>
            </w:pPr>
            <w:r>
              <w:rPr>
                <w:rFonts w:ascii="Arial" w:hAnsi="Arial" w:cs="Arial"/>
              </w:rPr>
              <w:t xml:space="preserve">Collaborate for ongoing risk assessment and </w:t>
            </w:r>
            <w:r w:rsidR="00FB660E">
              <w:rPr>
                <w:rFonts w:ascii="Arial" w:hAnsi="Arial" w:cs="Arial"/>
              </w:rPr>
              <w:t xml:space="preserve">risk </w:t>
            </w:r>
            <w:r>
              <w:rPr>
                <w:rFonts w:ascii="Arial" w:hAnsi="Arial" w:cs="Arial"/>
              </w:rPr>
              <w:t>management</w:t>
            </w:r>
          </w:p>
        </w:tc>
      </w:tr>
    </w:tbl>
    <w:p w14:paraId="39A4E34B" w14:textId="77777777" w:rsidR="00B12478" w:rsidRDefault="00B12478" w:rsidP="00806251">
      <w:pPr>
        <w:spacing w:before="240"/>
        <w:jc w:val="both"/>
        <w:rPr>
          <w:rFonts w:ascii="Arial" w:hAnsi="Arial" w:cs="Arial"/>
          <w:b/>
        </w:rPr>
      </w:pPr>
    </w:p>
    <w:p w14:paraId="05B0785C" w14:textId="77777777" w:rsidR="00B344D8" w:rsidRPr="00F93177" w:rsidRDefault="00B344D8" w:rsidP="00806251">
      <w:pPr>
        <w:pStyle w:val="Heading2"/>
      </w:pPr>
      <w:bookmarkStart w:id="8" w:name="_Toc70065699"/>
      <w:r w:rsidRPr="00F93177">
        <w:t>Learning Outcomes</w:t>
      </w:r>
      <w:bookmarkEnd w:id="8"/>
    </w:p>
    <w:p w14:paraId="5E06192B" w14:textId="4B39EDA7" w:rsidR="00B344D8" w:rsidRPr="00B344D8" w:rsidRDefault="00B344D8" w:rsidP="00F11A19">
      <w:pPr>
        <w:jc w:val="both"/>
        <w:rPr>
          <w:rFonts w:ascii="Arial" w:hAnsi="Arial" w:cs="Arial"/>
        </w:rPr>
      </w:pPr>
      <w:r w:rsidRPr="00B344D8">
        <w:rPr>
          <w:rFonts w:ascii="Arial" w:hAnsi="Arial" w:cs="Arial"/>
        </w:rPr>
        <w:t>The learning outcomes of the training modules</w:t>
      </w:r>
      <w:r w:rsidR="007D3E7F">
        <w:rPr>
          <w:rFonts w:ascii="Arial" w:hAnsi="Arial" w:cs="Arial"/>
        </w:rPr>
        <w:t xml:space="preserve"> include</w:t>
      </w:r>
      <w:r w:rsidRPr="00B344D8">
        <w:rPr>
          <w:rFonts w:ascii="Arial" w:hAnsi="Arial" w:cs="Arial"/>
        </w:rPr>
        <w:t>:</w:t>
      </w:r>
    </w:p>
    <w:p w14:paraId="2B0065DB" w14:textId="14B58C5D" w:rsidR="00B344D8" w:rsidRPr="00B344D8" w:rsidRDefault="00D64869" w:rsidP="00EE4DD9">
      <w:pPr>
        <w:pStyle w:val="ListParagraph"/>
        <w:numPr>
          <w:ilvl w:val="0"/>
          <w:numId w:val="31"/>
        </w:numPr>
        <w:jc w:val="both"/>
        <w:rPr>
          <w:rFonts w:ascii="Arial" w:hAnsi="Arial" w:cs="Arial"/>
        </w:rPr>
      </w:pPr>
      <w:r>
        <w:rPr>
          <w:rFonts w:ascii="Arial" w:hAnsi="Arial" w:cs="Arial"/>
        </w:rPr>
        <w:t xml:space="preserve">Capability </w:t>
      </w:r>
      <w:r w:rsidR="00B344D8" w:rsidRPr="00B344D8">
        <w:rPr>
          <w:rFonts w:ascii="Arial" w:hAnsi="Arial" w:cs="Arial"/>
        </w:rPr>
        <w:t xml:space="preserve">to engage effectively with those accessing </w:t>
      </w:r>
      <w:r>
        <w:rPr>
          <w:rFonts w:ascii="Arial" w:hAnsi="Arial" w:cs="Arial"/>
        </w:rPr>
        <w:t xml:space="preserve">your </w:t>
      </w:r>
      <w:r w:rsidR="00B344D8" w:rsidRPr="00B344D8">
        <w:rPr>
          <w:rFonts w:ascii="Arial" w:hAnsi="Arial" w:cs="Arial"/>
        </w:rPr>
        <w:t>service</w:t>
      </w:r>
      <w:r>
        <w:rPr>
          <w:rFonts w:ascii="Arial" w:hAnsi="Arial" w:cs="Arial"/>
        </w:rPr>
        <w:t xml:space="preserve"> and respond </w:t>
      </w:r>
      <w:r w:rsidR="007D3E7F">
        <w:rPr>
          <w:rFonts w:ascii="Arial" w:hAnsi="Arial" w:cs="Arial"/>
        </w:rPr>
        <w:t>at a MARAM Intermediate level</w:t>
      </w:r>
      <w:r w:rsidR="00B344D8" w:rsidRPr="00B344D8">
        <w:rPr>
          <w:rFonts w:ascii="Arial" w:hAnsi="Arial" w:cs="Arial"/>
        </w:rPr>
        <w:t>.</w:t>
      </w:r>
    </w:p>
    <w:p w14:paraId="4950573A" w14:textId="0B224F0A" w:rsidR="00B344D8" w:rsidRPr="00B344D8" w:rsidRDefault="00D64869" w:rsidP="00EE4DD9">
      <w:pPr>
        <w:pStyle w:val="ListParagraph"/>
        <w:numPr>
          <w:ilvl w:val="0"/>
          <w:numId w:val="31"/>
        </w:numPr>
        <w:jc w:val="both"/>
        <w:rPr>
          <w:rFonts w:ascii="Arial" w:hAnsi="Arial" w:cs="Arial"/>
        </w:rPr>
      </w:pPr>
      <w:r>
        <w:rPr>
          <w:rFonts w:ascii="Arial" w:hAnsi="Arial" w:cs="Arial"/>
        </w:rPr>
        <w:t>Capability</w:t>
      </w:r>
      <w:r w:rsidR="00B344D8" w:rsidRPr="00B344D8">
        <w:rPr>
          <w:rFonts w:ascii="Arial" w:hAnsi="Arial" w:cs="Arial"/>
        </w:rPr>
        <w:t xml:space="preserve"> to identify and assess family violence risk at an intermediate level utilising the MARAM </w:t>
      </w:r>
      <w:r>
        <w:rPr>
          <w:rFonts w:ascii="Arial" w:hAnsi="Arial" w:cs="Arial"/>
        </w:rPr>
        <w:t>tools</w:t>
      </w:r>
      <w:r w:rsidR="00B344D8" w:rsidRPr="00B344D8">
        <w:rPr>
          <w:rFonts w:ascii="Arial" w:hAnsi="Arial" w:cs="Arial"/>
        </w:rPr>
        <w:t>.</w:t>
      </w:r>
    </w:p>
    <w:p w14:paraId="2A2F2FA7" w14:textId="13D6888E" w:rsidR="00B344D8" w:rsidRPr="00B344D8" w:rsidRDefault="00D64869" w:rsidP="00EE4DD9">
      <w:pPr>
        <w:pStyle w:val="ListParagraph"/>
        <w:numPr>
          <w:ilvl w:val="0"/>
          <w:numId w:val="31"/>
        </w:numPr>
        <w:jc w:val="both"/>
        <w:rPr>
          <w:rFonts w:ascii="Arial" w:hAnsi="Arial" w:cs="Arial"/>
        </w:rPr>
      </w:pPr>
      <w:r>
        <w:rPr>
          <w:rFonts w:ascii="Arial" w:hAnsi="Arial" w:cs="Arial"/>
        </w:rPr>
        <w:t>Capability</w:t>
      </w:r>
      <w:r w:rsidR="00B344D8" w:rsidRPr="00B344D8">
        <w:rPr>
          <w:rFonts w:ascii="Arial" w:hAnsi="Arial" w:cs="Arial"/>
        </w:rPr>
        <w:t xml:space="preserve"> to manage risk and prioritise the safety of </w:t>
      </w:r>
      <w:r>
        <w:rPr>
          <w:rFonts w:ascii="Arial" w:hAnsi="Arial" w:cs="Arial"/>
        </w:rPr>
        <w:t>adult</w:t>
      </w:r>
      <w:r w:rsidR="000B3EE2">
        <w:rPr>
          <w:rFonts w:ascii="Arial" w:hAnsi="Arial" w:cs="Arial"/>
        </w:rPr>
        <w:t xml:space="preserve"> and child</w:t>
      </w:r>
      <w:r>
        <w:rPr>
          <w:rFonts w:ascii="Arial" w:hAnsi="Arial" w:cs="Arial"/>
        </w:rPr>
        <w:t xml:space="preserve"> </w:t>
      </w:r>
      <w:r w:rsidR="00B344D8" w:rsidRPr="00B344D8">
        <w:rPr>
          <w:rFonts w:ascii="Arial" w:hAnsi="Arial" w:cs="Arial"/>
        </w:rPr>
        <w:t xml:space="preserve">victim survivors of family violence </w:t>
      </w:r>
      <w:r w:rsidR="000B3EE2">
        <w:rPr>
          <w:rFonts w:ascii="Arial" w:hAnsi="Arial" w:cs="Arial"/>
        </w:rPr>
        <w:t xml:space="preserve">and keep perpetrators in view and accountable </w:t>
      </w:r>
      <w:r w:rsidR="007D3E7F">
        <w:rPr>
          <w:rFonts w:ascii="Arial" w:hAnsi="Arial" w:cs="Arial"/>
        </w:rPr>
        <w:t xml:space="preserve">at a MARAM Intermediate level. </w:t>
      </w:r>
    </w:p>
    <w:p w14:paraId="6F43DC80" w14:textId="77777777" w:rsidR="007C32E2" w:rsidRPr="00B344D8" w:rsidRDefault="00B344D8" w:rsidP="00EE4DD9">
      <w:pPr>
        <w:pStyle w:val="ListParagraph"/>
        <w:numPr>
          <w:ilvl w:val="0"/>
          <w:numId w:val="31"/>
        </w:numPr>
        <w:jc w:val="both"/>
        <w:rPr>
          <w:rFonts w:ascii="Arial" w:hAnsi="Arial" w:cs="Arial"/>
        </w:rPr>
      </w:pPr>
      <w:r w:rsidRPr="00B344D8">
        <w:rPr>
          <w:rFonts w:ascii="Arial" w:hAnsi="Arial" w:cs="Arial"/>
        </w:rPr>
        <w:t>Ability to provide effective services informed by the MARAM Framework.</w:t>
      </w:r>
    </w:p>
    <w:p w14:paraId="196F1B9B" w14:textId="77777777" w:rsidR="00F93177" w:rsidRDefault="00F93177" w:rsidP="00F11A19">
      <w:pPr>
        <w:jc w:val="both"/>
        <w:rPr>
          <w:rFonts w:ascii="Arial" w:hAnsi="Arial" w:cs="Arial"/>
          <w:b/>
          <w:sz w:val="24"/>
          <w:szCs w:val="24"/>
        </w:rPr>
      </w:pPr>
    </w:p>
    <w:p w14:paraId="5682BB96" w14:textId="77777777" w:rsidR="00682C7B" w:rsidRDefault="00682C7B" w:rsidP="00806251">
      <w:pPr>
        <w:pStyle w:val="Heading2"/>
      </w:pPr>
      <w:bookmarkStart w:id="9" w:name="_Toc70065700"/>
      <w:r>
        <w:t>Pre-requisites</w:t>
      </w:r>
      <w:bookmarkEnd w:id="9"/>
    </w:p>
    <w:p w14:paraId="70633EC2" w14:textId="28416EFA" w:rsidR="00682C7B" w:rsidRDefault="00682C7B" w:rsidP="00F11A19">
      <w:pPr>
        <w:jc w:val="both"/>
        <w:rPr>
          <w:rFonts w:ascii="Arial" w:hAnsi="Arial" w:cs="Arial"/>
        </w:rPr>
      </w:pPr>
      <w:r w:rsidRPr="00682C7B">
        <w:rPr>
          <w:rFonts w:ascii="Arial" w:hAnsi="Arial" w:cs="Arial"/>
        </w:rPr>
        <w:t xml:space="preserve">Prior to undertaking these modules, </w:t>
      </w:r>
      <w:r w:rsidR="00726A6F">
        <w:rPr>
          <w:rFonts w:ascii="Arial" w:hAnsi="Arial" w:cs="Arial"/>
        </w:rPr>
        <w:t xml:space="preserve">it is recommended </w:t>
      </w:r>
      <w:r w:rsidRPr="00682C7B">
        <w:rPr>
          <w:rFonts w:ascii="Arial" w:hAnsi="Arial" w:cs="Arial"/>
        </w:rPr>
        <w:t>participants complete the</w:t>
      </w:r>
      <w:r w:rsidR="00662747">
        <w:rPr>
          <w:rFonts w:ascii="Arial" w:hAnsi="Arial" w:cs="Arial"/>
        </w:rPr>
        <w:t xml:space="preserve"> three</w:t>
      </w:r>
      <w:r w:rsidRPr="00682C7B">
        <w:rPr>
          <w:rFonts w:ascii="Arial" w:hAnsi="Arial" w:cs="Arial"/>
        </w:rPr>
        <w:t xml:space="preserve"> </w:t>
      </w:r>
      <w:r w:rsidR="00726A6F">
        <w:rPr>
          <w:rFonts w:ascii="Arial" w:hAnsi="Arial" w:cs="Arial"/>
        </w:rPr>
        <w:t>Victorian Government</w:t>
      </w:r>
      <w:r w:rsidRPr="00682C7B">
        <w:rPr>
          <w:rFonts w:ascii="Arial" w:hAnsi="Arial" w:cs="Arial"/>
        </w:rPr>
        <w:t xml:space="preserve"> Information Sharing Schemes </w:t>
      </w:r>
      <w:proofErr w:type="spellStart"/>
      <w:r w:rsidR="00D64869">
        <w:rPr>
          <w:rFonts w:ascii="Arial" w:hAnsi="Arial" w:cs="Arial"/>
        </w:rPr>
        <w:t>eLearn</w:t>
      </w:r>
      <w:proofErr w:type="spellEnd"/>
      <w:r w:rsidR="00D64869">
        <w:rPr>
          <w:rFonts w:ascii="Arial" w:hAnsi="Arial" w:cs="Arial"/>
        </w:rPr>
        <w:t xml:space="preserve"> modules </w:t>
      </w:r>
      <w:r w:rsidRPr="00682C7B">
        <w:rPr>
          <w:rFonts w:ascii="Arial" w:hAnsi="Arial" w:cs="Arial"/>
        </w:rPr>
        <w:t xml:space="preserve">for Health and Community Services Professionals </w:t>
      </w:r>
      <w:hyperlink r:id="rId13" w:history="1">
        <w:r w:rsidRPr="00125CCE">
          <w:rPr>
            <w:rStyle w:val="Hyperlink"/>
            <w:rFonts w:ascii="Arial" w:hAnsi="Arial" w:cs="Arial"/>
          </w:rPr>
          <w:t>https://elearn.childlink.com.au/</w:t>
        </w:r>
      </w:hyperlink>
      <w:r w:rsidRPr="00682C7B">
        <w:rPr>
          <w:rFonts w:ascii="Arial" w:hAnsi="Arial" w:cs="Arial"/>
        </w:rPr>
        <w:t>.</w:t>
      </w:r>
      <w:r w:rsidR="00662747">
        <w:rPr>
          <w:rFonts w:ascii="Arial" w:hAnsi="Arial" w:cs="Arial"/>
        </w:rPr>
        <w:t xml:space="preserve"> Each module takes approximately 20 minutes to complete.</w:t>
      </w:r>
    </w:p>
    <w:p w14:paraId="5D51D847" w14:textId="1A17C57B" w:rsidR="00806251" w:rsidRPr="00806251" w:rsidRDefault="00806251" w:rsidP="00806251">
      <w:pPr>
        <w:jc w:val="both"/>
        <w:rPr>
          <w:rFonts w:ascii="Arial" w:hAnsi="Arial" w:cs="Arial"/>
          <w:noProof/>
          <w:lang w:eastAsia="en-AU"/>
        </w:rPr>
      </w:pPr>
      <w:r w:rsidRPr="00806251">
        <w:rPr>
          <w:rFonts w:ascii="Arial" w:hAnsi="Arial" w:cs="Arial"/>
          <w:noProof/>
          <w:lang w:eastAsia="en-AU"/>
        </w:rPr>
        <w:t xml:space="preserve">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528"/>
      </w:tblGrid>
      <w:tr w:rsidR="00806251" w:rsidRPr="00806251" w14:paraId="4D088429" w14:textId="77777777" w:rsidTr="00806251">
        <w:tc>
          <w:tcPr>
            <w:tcW w:w="1701" w:type="dxa"/>
            <w:tcBorders>
              <w:bottom w:val="single" w:sz="12" w:space="0" w:color="003366"/>
            </w:tcBorders>
          </w:tcPr>
          <w:p w14:paraId="27E30C30" w14:textId="77777777" w:rsidR="00806251" w:rsidRPr="00806251" w:rsidRDefault="00806251" w:rsidP="00806251">
            <w:pPr>
              <w:spacing w:after="160" w:line="259" w:lineRule="auto"/>
              <w:jc w:val="both"/>
              <w:rPr>
                <w:rFonts w:ascii="Arial" w:hAnsi="Arial" w:cs="Arial"/>
                <w:noProof/>
                <w:lang w:eastAsia="en-AU"/>
              </w:rPr>
            </w:pPr>
            <w:r w:rsidRPr="00806251">
              <w:rPr>
                <w:rFonts w:ascii="Arial" w:hAnsi="Arial" w:cs="Arial"/>
                <w:noProof/>
                <w:lang w:eastAsia="en-AU"/>
              </w:rPr>
              <w:t>Module 1</w:t>
            </w:r>
          </w:p>
        </w:tc>
        <w:tc>
          <w:tcPr>
            <w:tcW w:w="5528" w:type="dxa"/>
            <w:tcBorders>
              <w:bottom w:val="single" w:sz="12" w:space="0" w:color="003366"/>
            </w:tcBorders>
          </w:tcPr>
          <w:p w14:paraId="4C575299" w14:textId="477B26F2" w:rsidR="00806251" w:rsidRPr="00806251" w:rsidRDefault="00806251" w:rsidP="00806251">
            <w:pPr>
              <w:spacing w:after="160" w:line="259" w:lineRule="auto"/>
              <w:jc w:val="both"/>
              <w:rPr>
                <w:rFonts w:ascii="Arial" w:hAnsi="Arial" w:cs="Arial"/>
                <w:noProof/>
                <w:lang w:eastAsia="en-AU"/>
              </w:rPr>
            </w:pPr>
            <w:r>
              <w:rPr>
                <w:rFonts w:ascii="Arial" w:hAnsi="Arial" w:cs="Arial"/>
                <w:noProof/>
                <w:lang w:eastAsia="en-AU"/>
              </w:rPr>
              <w:drawing>
                <wp:anchor distT="0" distB="0" distL="114300" distR="114300" simplePos="0" relativeHeight="251668480" behindDoc="1" locked="0" layoutInCell="1" allowOverlap="1" wp14:anchorId="6FE9E731" wp14:editId="0AF753EA">
                  <wp:simplePos x="0" y="0"/>
                  <wp:positionH relativeFrom="column">
                    <wp:posOffset>-1247775</wp:posOffset>
                  </wp:positionH>
                  <wp:positionV relativeFrom="paragraph">
                    <wp:posOffset>-51435</wp:posOffset>
                  </wp:positionV>
                  <wp:extent cx="4810125" cy="100584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1005840"/>
                          </a:xfrm>
                          <a:prstGeom prst="rect">
                            <a:avLst/>
                          </a:prstGeom>
                          <a:noFill/>
                        </pic:spPr>
                      </pic:pic>
                    </a:graphicData>
                  </a:graphic>
                </wp:anchor>
              </w:drawing>
            </w:r>
            <w:r w:rsidRPr="00806251">
              <w:rPr>
                <w:rFonts w:ascii="Arial" w:hAnsi="Arial" w:cs="Arial"/>
                <w:noProof/>
                <w:lang w:eastAsia="en-AU"/>
              </w:rPr>
              <w:t>Information Sharing Schemes Essentials for Health and Community Services Professionals</w:t>
            </w:r>
          </w:p>
        </w:tc>
      </w:tr>
      <w:tr w:rsidR="00806251" w:rsidRPr="00806251" w14:paraId="2D34FED2" w14:textId="77777777" w:rsidTr="00806251">
        <w:tc>
          <w:tcPr>
            <w:tcW w:w="1701" w:type="dxa"/>
            <w:tcBorders>
              <w:top w:val="single" w:sz="12" w:space="0" w:color="003366"/>
              <w:bottom w:val="single" w:sz="12" w:space="0" w:color="003366"/>
            </w:tcBorders>
          </w:tcPr>
          <w:p w14:paraId="5AC2E4CC" w14:textId="77777777" w:rsidR="00806251" w:rsidRPr="00806251" w:rsidRDefault="00806251" w:rsidP="00806251">
            <w:pPr>
              <w:spacing w:after="160" w:line="259" w:lineRule="auto"/>
              <w:jc w:val="both"/>
              <w:rPr>
                <w:rFonts w:ascii="Arial" w:hAnsi="Arial" w:cs="Arial"/>
                <w:noProof/>
                <w:lang w:eastAsia="en-AU"/>
              </w:rPr>
            </w:pPr>
            <w:r w:rsidRPr="00806251">
              <w:rPr>
                <w:rFonts w:ascii="Arial" w:hAnsi="Arial" w:cs="Arial"/>
                <w:noProof/>
                <w:lang w:eastAsia="en-AU"/>
              </w:rPr>
              <w:t>Module 2</w:t>
            </w:r>
          </w:p>
        </w:tc>
        <w:tc>
          <w:tcPr>
            <w:tcW w:w="5528" w:type="dxa"/>
            <w:tcBorders>
              <w:top w:val="single" w:sz="12" w:space="0" w:color="003366"/>
              <w:bottom w:val="single" w:sz="12" w:space="0" w:color="003366"/>
            </w:tcBorders>
          </w:tcPr>
          <w:p w14:paraId="01D04007" w14:textId="65594800" w:rsidR="00806251" w:rsidRPr="00806251" w:rsidRDefault="00806251" w:rsidP="00806251">
            <w:pPr>
              <w:spacing w:after="160" w:line="259" w:lineRule="auto"/>
              <w:jc w:val="both"/>
              <w:rPr>
                <w:rFonts w:ascii="Arial" w:hAnsi="Arial" w:cs="Arial"/>
                <w:noProof/>
                <w:lang w:eastAsia="en-AU"/>
              </w:rPr>
            </w:pPr>
            <w:r w:rsidRPr="00806251">
              <w:rPr>
                <w:rFonts w:ascii="Arial" w:hAnsi="Arial" w:cs="Arial"/>
                <w:noProof/>
                <w:lang w:eastAsia="en-AU"/>
              </w:rPr>
              <w:t>Purpose and Requirements</w:t>
            </w:r>
          </w:p>
        </w:tc>
      </w:tr>
      <w:tr w:rsidR="00806251" w:rsidRPr="00806251" w14:paraId="2F0698C0" w14:textId="77777777" w:rsidTr="00806251">
        <w:tc>
          <w:tcPr>
            <w:tcW w:w="1701" w:type="dxa"/>
            <w:tcBorders>
              <w:top w:val="single" w:sz="12" w:space="0" w:color="003366"/>
            </w:tcBorders>
          </w:tcPr>
          <w:p w14:paraId="6520938F" w14:textId="77777777" w:rsidR="00806251" w:rsidRPr="00806251" w:rsidRDefault="00806251" w:rsidP="00806251">
            <w:pPr>
              <w:spacing w:after="160" w:line="259" w:lineRule="auto"/>
              <w:jc w:val="both"/>
              <w:rPr>
                <w:rFonts w:ascii="Arial" w:hAnsi="Arial" w:cs="Arial"/>
                <w:noProof/>
                <w:lang w:eastAsia="en-AU"/>
              </w:rPr>
            </w:pPr>
            <w:r w:rsidRPr="00806251">
              <w:rPr>
                <w:rFonts w:ascii="Arial" w:hAnsi="Arial" w:cs="Arial"/>
                <w:noProof/>
                <w:lang w:eastAsia="en-AU"/>
              </w:rPr>
              <w:t>Module 3</w:t>
            </w:r>
          </w:p>
        </w:tc>
        <w:tc>
          <w:tcPr>
            <w:tcW w:w="5528" w:type="dxa"/>
            <w:tcBorders>
              <w:top w:val="single" w:sz="12" w:space="0" w:color="003366"/>
            </w:tcBorders>
          </w:tcPr>
          <w:p w14:paraId="2DC9BA8E" w14:textId="77777777" w:rsidR="00806251" w:rsidRPr="00806251" w:rsidRDefault="00806251" w:rsidP="00806251">
            <w:pPr>
              <w:spacing w:after="160" w:line="259" w:lineRule="auto"/>
              <w:jc w:val="both"/>
              <w:rPr>
                <w:rFonts w:ascii="Arial" w:hAnsi="Arial" w:cs="Arial"/>
                <w:noProof/>
                <w:lang w:eastAsia="en-AU"/>
              </w:rPr>
            </w:pPr>
            <w:r w:rsidRPr="00806251">
              <w:rPr>
                <w:rFonts w:ascii="Arial" w:hAnsi="Arial" w:cs="Arial"/>
                <w:noProof/>
                <w:lang w:eastAsia="en-AU"/>
              </w:rPr>
              <w:t>Consent and Privacy</w:t>
            </w:r>
          </w:p>
        </w:tc>
      </w:tr>
    </w:tbl>
    <w:p w14:paraId="01BDF852" w14:textId="47D4BD9E" w:rsidR="00806251" w:rsidRDefault="00806251" w:rsidP="00806251">
      <w:pPr>
        <w:jc w:val="both"/>
        <w:rPr>
          <w:rFonts w:ascii="Arial" w:hAnsi="Arial" w:cs="Arial"/>
        </w:rPr>
      </w:pPr>
    </w:p>
    <w:p w14:paraId="2A6B8D71" w14:textId="77777777" w:rsidR="00682C7B" w:rsidRPr="00682C7B" w:rsidRDefault="00682C7B" w:rsidP="00F11A19">
      <w:pPr>
        <w:jc w:val="both"/>
        <w:rPr>
          <w:rFonts w:ascii="Arial" w:hAnsi="Arial" w:cs="Arial"/>
        </w:rPr>
      </w:pPr>
    </w:p>
    <w:p w14:paraId="28BF6EE8" w14:textId="77777777" w:rsidR="00A57151" w:rsidRDefault="00A57151">
      <w:pPr>
        <w:rPr>
          <w:rFonts w:ascii="Arial" w:hAnsi="Arial" w:cs="Arial"/>
          <w:b/>
          <w:color w:val="9E400D"/>
          <w:sz w:val="24"/>
          <w:szCs w:val="24"/>
        </w:rPr>
      </w:pPr>
      <w:r>
        <w:br w:type="page"/>
      </w:r>
    </w:p>
    <w:p w14:paraId="7B1DF05A" w14:textId="0FB4DE43" w:rsidR="005B253B" w:rsidRPr="00F93177" w:rsidRDefault="005B253B" w:rsidP="00806251">
      <w:pPr>
        <w:pStyle w:val="Heading2"/>
      </w:pPr>
      <w:bookmarkStart w:id="10" w:name="_Toc70065701"/>
      <w:r w:rsidRPr="00F93177">
        <w:lastRenderedPageBreak/>
        <w:t>Module content</w:t>
      </w:r>
      <w:bookmarkEnd w:id="10"/>
    </w:p>
    <w:p w14:paraId="469AB7C3" w14:textId="5447AC62" w:rsidR="00B25681" w:rsidRDefault="00227E1B" w:rsidP="00F11A19">
      <w:pPr>
        <w:jc w:val="both"/>
        <w:rPr>
          <w:rFonts w:ascii="Arial" w:hAnsi="Arial" w:cs="Arial"/>
        </w:rPr>
      </w:pPr>
      <w:r>
        <w:rPr>
          <w:rFonts w:ascii="Arial" w:hAnsi="Arial" w:cs="Arial"/>
        </w:rPr>
        <w:t xml:space="preserve">The </w:t>
      </w:r>
      <w:r w:rsidRPr="00227E1B">
        <w:rPr>
          <w:rFonts w:ascii="Arial" w:hAnsi="Arial" w:cs="Arial"/>
          <w:i/>
        </w:rPr>
        <w:t xml:space="preserve">SHRFV MARAM </w:t>
      </w:r>
      <w:r w:rsidR="008841D3">
        <w:rPr>
          <w:rFonts w:ascii="Arial" w:hAnsi="Arial" w:cs="Arial"/>
          <w:i/>
        </w:rPr>
        <w:t>Intermediate</w:t>
      </w:r>
      <w:r w:rsidR="0002409A">
        <w:rPr>
          <w:rFonts w:ascii="Arial" w:hAnsi="Arial" w:cs="Arial"/>
          <w:i/>
        </w:rPr>
        <w:t xml:space="preserve"> </w:t>
      </w:r>
      <w:r w:rsidR="0002409A">
        <w:rPr>
          <w:rFonts w:ascii="Arial" w:hAnsi="Arial" w:cs="Arial"/>
          <w:i/>
        </w:rPr>
        <w:t xml:space="preserve">victims </w:t>
      </w:r>
      <w:proofErr w:type="spellStart"/>
      <w:r w:rsidR="0002409A">
        <w:rPr>
          <w:rFonts w:ascii="Arial" w:hAnsi="Arial" w:cs="Arial"/>
          <w:i/>
        </w:rPr>
        <w:t>s</w:t>
      </w:r>
      <w:r w:rsidR="0002409A" w:rsidRPr="0002409A">
        <w:rPr>
          <w:rFonts w:ascii="Arial" w:hAnsi="Arial" w:cs="Arial"/>
          <w:i/>
        </w:rPr>
        <w:t>urvivor</w:t>
      </w:r>
      <w:r w:rsidRPr="00227E1B">
        <w:rPr>
          <w:rFonts w:ascii="Arial" w:hAnsi="Arial" w:cs="Arial"/>
          <w:i/>
        </w:rPr>
        <w:t>training</w:t>
      </w:r>
      <w:proofErr w:type="spellEnd"/>
      <w:r w:rsidRPr="00227E1B">
        <w:rPr>
          <w:rFonts w:ascii="Arial" w:hAnsi="Arial" w:cs="Arial"/>
          <w:i/>
        </w:rPr>
        <w:t xml:space="preserve"> modules</w:t>
      </w:r>
      <w:r w:rsidRPr="00227E1B">
        <w:rPr>
          <w:rFonts w:ascii="Arial" w:hAnsi="Arial" w:cs="Arial"/>
        </w:rPr>
        <w:t xml:space="preserve"> </w:t>
      </w:r>
      <w:r w:rsidR="006D73AF">
        <w:rPr>
          <w:rFonts w:ascii="Arial" w:hAnsi="Arial" w:cs="Arial"/>
        </w:rPr>
        <w:t xml:space="preserve">cover skills and knowledge required by practitioners with </w:t>
      </w:r>
      <w:r w:rsidR="008841D3">
        <w:rPr>
          <w:rFonts w:ascii="Arial" w:hAnsi="Arial" w:cs="Arial"/>
        </w:rPr>
        <w:t>Intermediate</w:t>
      </w:r>
      <w:r w:rsidR="0003387A">
        <w:rPr>
          <w:rFonts w:ascii="Arial" w:hAnsi="Arial" w:cs="Arial"/>
        </w:rPr>
        <w:t xml:space="preserve"> responsibilities under </w:t>
      </w:r>
      <w:r w:rsidR="00C0607A">
        <w:rPr>
          <w:rFonts w:ascii="Arial" w:hAnsi="Arial" w:cs="Arial"/>
        </w:rPr>
        <w:t>MARAM</w:t>
      </w:r>
      <w:r w:rsidR="006D73AF">
        <w:rPr>
          <w:rFonts w:ascii="Arial" w:hAnsi="Arial" w:cs="Arial"/>
        </w:rPr>
        <w:t xml:space="preserve"> </w:t>
      </w:r>
      <w:r w:rsidR="00D64869">
        <w:rPr>
          <w:rFonts w:ascii="Arial" w:hAnsi="Arial" w:cs="Arial"/>
        </w:rPr>
        <w:t>including:</w:t>
      </w:r>
      <w:r w:rsidR="00F41159" w:rsidRPr="00F41159">
        <w:rPr>
          <w:rFonts w:ascii="Arial" w:hAnsi="Arial" w:cs="Arial"/>
        </w:rPr>
        <w:t xml:space="preserve"> an applied understanding of the</w:t>
      </w:r>
      <w:r w:rsidR="000C186E">
        <w:rPr>
          <w:rFonts w:ascii="Arial" w:hAnsi="Arial" w:cs="Arial"/>
        </w:rPr>
        <w:t xml:space="preserve"> </w:t>
      </w:r>
      <w:r w:rsidR="00F41159" w:rsidRPr="00F41159">
        <w:rPr>
          <w:rFonts w:ascii="Arial" w:hAnsi="Arial" w:cs="Arial"/>
        </w:rPr>
        <w:t>MARAM Framewor</w:t>
      </w:r>
      <w:r w:rsidR="006D73AF">
        <w:rPr>
          <w:rFonts w:ascii="Arial" w:hAnsi="Arial" w:cs="Arial"/>
        </w:rPr>
        <w:t>k, practice guidance and tools</w:t>
      </w:r>
      <w:r w:rsidR="00E64EF2">
        <w:rPr>
          <w:rFonts w:ascii="Arial" w:hAnsi="Arial" w:cs="Arial"/>
        </w:rPr>
        <w:t>;</w:t>
      </w:r>
      <w:r w:rsidR="006D73AF">
        <w:rPr>
          <w:rFonts w:ascii="Arial" w:hAnsi="Arial" w:cs="Arial"/>
        </w:rPr>
        <w:t xml:space="preserve"> and </w:t>
      </w:r>
      <w:r w:rsidR="00F41159" w:rsidRPr="00F41159">
        <w:rPr>
          <w:rFonts w:ascii="Arial" w:hAnsi="Arial" w:cs="Arial"/>
        </w:rPr>
        <w:t xml:space="preserve">practice skills </w:t>
      </w:r>
      <w:r w:rsidR="006D73AF">
        <w:rPr>
          <w:rFonts w:ascii="Arial" w:hAnsi="Arial" w:cs="Arial"/>
        </w:rPr>
        <w:t>to support</w:t>
      </w:r>
      <w:r w:rsidR="00F41159" w:rsidRPr="00F41159">
        <w:rPr>
          <w:rFonts w:ascii="Arial" w:hAnsi="Arial" w:cs="Arial"/>
        </w:rPr>
        <w:t xml:space="preserve"> </w:t>
      </w:r>
      <w:r w:rsidR="00662747">
        <w:rPr>
          <w:rFonts w:ascii="Arial" w:hAnsi="Arial" w:cs="Arial"/>
        </w:rPr>
        <w:t xml:space="preserve">effective engagement, </w:t>
      </w:r>
      <w:r w:rsidR="00F41159" w:rsidRPr="00F41159">
        <w:rPr>
          <w:rFonts w:ascii="Arial" w:hAnsi="Arial" w:cs="Arial"/>
        </w:rPr>
        <w:t xml:space="preserve">risk identification, assessment and management, advocacy and reflective practice. </w:t>
      </w:r>
    </w:p>
    <w:p w14:paraId="3888927A" w14:textId="350C927E" w:rsidR="00F41159" w:rsidRDefault="00F41159" w:rsidP="00F11A19">
      <w:pPr>
        <w:jc w:val="both"/>
        <w:rPr>
          <w:rFonts w:ascii="Arial" w:hAnsi="Arial" w:cs="Arial"/>
        </w:rPr>
      </w:pPr>
      <w:r w:rsidRPr="00F41159">
        <w:rPr>
          <w:rFonts w:ascii="Arial" w:hAnsi="Arial" w:cs="Arial"/>
        </w:rPr>
        <w:t>The training focuses on working with both adult and child victim survivors of family violence.</w:t>
      </w:r>
      <w:r w:rsidR="00024091">
        <w:rPr>
          <w:rFonts w:ascii="Arial" w:hAnsi="Arial" w:cs="Arial"/>
        </w:rPr>
        <w:t xml:space="preserve"> </w:t>
      </w:r>
      <w:r w:rsidR="00D64869">
        <w:rPr>
          <w:rFonts w:ascii="Arial" w:hAnsi="Arial" w:cs="Arial"/>
        </w:rPr>
        <w:t>It</w:t>
      </w:r>
      <w:r w:rsidR="000C186E">
        <w:rPr>
          <w:rFonts w:ascii="Arial" w:hAnsi="Arial" w:cs="Arial"/>
        </w:rPr>
        <w:t xml:space="preserve"> does not address</w:t>
      </w:r>
      <w:r w:rsidR="00024091">
        <w:rPr>
          <w:rFonts w:ascii="Arial" w:hAnsi="Arial" w:cs="Arial"/>
        </w:rPr>
        <w:t xml:space="preserve"> working with perpetrators of family violence. </w:t>
      </w:r>
      <w:r w:rsidR="000C186E">
        <w:rPr>
          <w:rFonts w:ascii="Arial" w:hAnsi="Arial" w:cs="Arial"/>
        </w:rPr>
        <w:t>The g</w:t>
      </w:r>
      <w:r w:rsidR="00024091">
        <w:rPr>
          <w:rFonts w:ascii="Arial" w:hAnsi="Arial" w:cs="Arial"/>
        </w:rPr>
        <w:t>uidance on working w</w:t>
      </w:r>
      <w:r w:rsidR="00D64869">
        <w:rPr>
          <w:rFonts w:ascii="Arial" w:hAnsi="Arial" w:cs="Arial"/>
        </w:rPr>
        <w:t>ith perpetrators is currently under</w:t>
      </w:r>
      <w:r w:rsidR="00024091">
        <w:rPr>
          <w:rFonts w:ascii="Arial" w:hAnsi="Arial" w:cs="Arial"/>
        </w:rPr>
        <w:t xml:space="preserve"> development by Family Safety Victoria. </w:t>
      </w:r>
    </w:p>
    <w:p w14:paraId="3DAF8EA9" w14:textId="030AD8D1" w:rsidR="00806251" w:rsidRDefault="006D73AF" w:rsidP="00F11A19">
      <w:pPr>
        <w:jc w:val="both"/>
        <w:rPr>
          <w:rFonts w:ascii="Arial" w:hAnsi="Arial" w:cs="Arial"/>
        </w:rPr>
      </w:pPr>
      <w:r>
        <w:rPr>
          <w:rFonts w:ascii="Arial" w:hAnsi="Arial" w:cs="Arial"/>
        </w:rPr>
        <w:t>The</w:t>
      </w:r>
      <w:r w:rsidR="00F41159" w:rsidRPr="00F41159">
        <w:rPr>
          <w:rFonts w:ascii="Arial" w:hAnsi="Arial" w:cs="Arial"/>
        </w:rPr>
        <w:t xml:space="preserve"> modules have been contextualised to the health context by The R</w:t>
      </w:r>
      <w:r w:rsidR="00F93177">
        <w:rPr>
          <w:rFonts w:ascii="Arial" w:hAnsi="Arial" w:cs="Arial"/>
        </w:rPr>
        <w:t xml:space="preserve">oyal Women’s </w:t>
      </w:r>
      <w:r w:rsidR="008841D3">
        <w:rPr>
          <w:rFonts w:ascii="Arial" w:hAnsi="Arial" w:cs="Arial"/>
        </w:rPr>
        <w:t>Hospital</w:t>
      </w:r>
      <w:r w:rsidR="00F41159" w:rsidRPr="00F41159">
        <w:rPr>
          <w:rFonts w:ascii="Arial" w:hAnsi="Arial" w:cs="Arial"/>
        </w:rPr>
        <w:t xml:space="preserve"> from the modules designed by the Domestic Violence Resource Centre Victoria (DVRCV). The DVRCV Training approach is underpinned by The </w:t>
      </w:r>
      <w:hyperlink r:id="rId15" w:history="1">
        <w:r w:rsidR="00F41159" w:rsidRPr="002F38B9">
          <w:rPr>
            <w:rStyle w:val="Hyperlink"/>
            <w:rFonts w:ascii="Arial" w:hAnsi="Arial" w:cs="Arial"/>
          </w:rPr>
          <w:t>Victorian Government Responding to Family Violence Capability Framework (2017)</w:t>
        </w:r>
      </w:hyperlink>
      <w:r w:rsidR="00F41159" w:rsidRPr="00F41159">
        <w:rPr>
          <w:rFonts w:ascii="Arial" w:hAnsi="Arial" w:cs="Arial"/>
        </w:rPr>
        <w:t>.</w:t>
      </w:r>
    </w:p>
    <w:p w14:paraId="586BD69D" w14:textId="77777777" w:rsidR="004C3905" w:rsidRDefault="004C3905" w:rsidP="00F11A19">
      <w:pPr>
        <w:jc w:val="both"/>
        <w:rPr>
          <w:rFonts w:ascii="Arial" w:hAnsi="Arial" w:cs="Arial"/>
        </w:rPr>
      </w:pPr>
    </w:p>
    <w:p w14:paraId="3611B97F" w14:textId="4AC3E66E" w:rsidR="00EE27DA" w:rsidRDefault="00D74B0B" w:rsidP="00F11A19">
      <w:pPr>
        <w:jc w:val="both"/>
        <w:rPr>
          <w:rFonts w:ascii="Arial" w:hAnsi="Arial" w:cs="Arial"/>
        </w:rPr>
      </w:pPr>
      <w:r>
        <w:rPr>
          <w:rFonts w:ascii="Arial" w:hAnsi="Arial" w:cs="Arial"/>
        </w:rPr>
        <w:t>T</w:t>
      </w:r>
      <w:r w:rsidR="00DD6067">
        <w:rPr>
          <w:rFonts w:ascii="Arial" w:hAnsi="Arial" w:cs="Arial"/>
        </w:rPr>
        <w:t>here are four modules</w:t>
      </w:r>
      <w:r w:rsidR="00B344D8">
        <w:rPr>
          <w:rFonts w:ascii="Arial" w:hAnsi="Arial" w:cs="Arial"/>
        </w:rPr>
        <w:t>, which cover the following content:</w:t>
      </w:r>
    </w:p>
    <w:tbl>
      <w:tblPr>
        <w:tblStyle w:val="TableGrid"/>
        <w:tblW w:w="0" w:type="auto"/>
        <w:shd w:val="clear" w:color="auto" w:fill="E4EEF8"/>
        <w:tblLook w:val="04A0" w:firstRow="1" w:lastRow="0" w:firstColumn="1" w:lastColumn="0" w:noHBand="0" w:noVBand="1"/>
      </w:tblPr>
      <w:tblGrid>
        <w:gridCol w:w="4491"/>
        <w:gridCol w:w="4489"/>
      </w:tblGrid>
      <w:tr w:rsidR="004E6418" w14:paraId="708DF8E8" w14:textId="77777777" w:rsidTr="00806251">
        <w:tc>
          <w:tcPr>
            <w:tcW w:w="4508" w:type="dxa"/>
            <w:tcBorders>
              <w:top w:val="single" w:sz="18" w:space="0" w:color="FFFFFF" w:themeColor="background1"/>
              <w:left w:val="single" w:sz="18" w:space="0" w:color="FFFFFF" w:themeColor="background1"/>
              <w:bottom w:val="single" w:sz="18" w:space="0" w:color="00004C"/>
              <w:right w:val="single" w:sz="18" w:space="0" w:color="00004C"/>
            </w:tcBorders>
            <w:shd w:val="clear" w:color="auto" w:fill="E4EEF8"/>
          </w:tcPr>
          <w:p w14:paraId="6105FCF9" w14:textId="77777777" w:rsidR="004E6418" w:rsidRPr="004E6418" w:rsidRDefault="004E6418" w:rsidP="00F11A19">
            <w:pPr>
              <w:jc w:val="both"/>
              <w:rPr>
                <w:rFonts w:ascii="Arial" w:hAnsi="Arial" w:cs="Arial"/>
              </w:rPr>
            </w:pPr>
            <w:r w:rsidRPr="004E6418">
              <w:rPr>
                <w:rFonts w:ascii="Arial" w:hAnsi="Arial" w:cs="Arial"/>
              </w:rPr>
              <w:t xml:space="preserve">Module 1: </w:t>
            </w:r>
          </w:p>
          <w:p w14:paraId="3DC6D35E" w14:textId="40E6177B" w:rsidR="004E6418" w:rsidRPr="004E6418" w:rsidRDefault="004E6418" w:rsidP="004C3905">
            <w:pPr>
              <w:pStyle w:val="ListParagraph"/>
              <w:numPr>
                <w:ilvl w:val="0"/>
                <w:numId w:val="32"/>
              </w:numPr>
              <w:rPr>
                <w:rFonts w:ascii="Arial" w:hAnsi="Arial" w:cs="Arial"/>
              </w:rPr>
            </w:pPr>
            <w:r w:rsidRPr="004E6418">
              <w:rPr>
                <w:rFonts w:ascii="Arial" w:hAnsi="Arial" w:cs="Arial"/>
              </w:rPr>
              <w:t xml:space="preserve">Overview of </w:t>
            </w:r>
            <w:r w:rsidR="00662747">
              <w:rPr>
                <w:rFonts w:ascii="Arial" w:hAnsi="Arial" w:cs="Arial"/>
              </w:rPr>
              <w:t xml:space="preserve">the Victorian Family Violence reform context and </w:t>
            </w:r>
            <w:r w:rsidRPr="004E6418">
              <w:rPr>
                <w:rFonts w:ascii="Arial" w:hAnsi="Arial" w:cs="Arial"/>
              </w:rPr>
              <w:t>MARAM</w:t>
            </w:r>
          </w:p>
          <w:p w14:paraId="0FA7A11B" w14:textId="77777777" w:rsidR="004E6418" w:rsidRPr="004E6418" w:rsidRDefault="004E6418" w:rsidP="00EE4DD9">
            <w:pPr>
              <w:pStyle w:val="ListParagraph"/>
              <w:numPr>
                <w:ilvl w:val="0"/>
                <w:numId w:val="32"/>
              </w:numPr>
              <w:jc w:val="both"/>
              <w:rPr>
                <w:rFonts w:ascii="Arial" w:hAnsi="Arial" w:cs="Arial"/>
              </w:rPr>
            </w:pPr>
            <w:r w:rsidRPr="004E6418">
              <w:rPr>
                <w:rFonts w:ascii="Arial" w:hAnsi="Arial" w:cs="Arial"/>
              </w:rPr>
              <w:t>Foundational knowledge</w:t>
            </w:r>
          </w:p>
          <w:p w14:paraId="2CDC4820" w14:textId="2F0218FB" w:rsidR="004E6418" w:rsidRPr="004E6418" w:rsidRDefault="00662747" w:rsidP="004C3905">
            <w:pPr>
              <w:pStyle w:val="ListParagraph"/>
              <w:numPr>
                <w:ilvl w:val="0"/>
                <w:numId w:val="32"/>
              </w:numPr>
              <w:rPr>
                <w:rFonts w:ascii="Arial" w:hAnsi="Arial" w:cs="Arial"/>
              </w:rPr>
            </w:pPr>
            <w:r>
              <w:rPr>
                <w:rFonts w:ascii="Arial" w:hAnsi="Arial" w:cs="Arial"/>
              </w:rPr>
              <w:t xml:space="preserve">Understanding attitudes, structural inequality </w:t>
            </w:r>
            <w:r w:rsidR="004E6418" w:rsidRPr="004E6418">
              <w:rPr>
                <w:rFonts w:ascii="Arial" w:hAnsi="Arial" w:cs="Arial"/>
              </w:rPr>
              <w:t xml:space="preserve">and discrimination </w:t>
            </w:r>
          </w:p>
          <w:p w14:paraId="1E2E21EB" w14:textId="5F938529" w:rsidR="004E6418" w:rsidRDefault="00662747" w:rsidP="00EE4DD9">
            <w:pPr>
              <w:pStyle w:val="ListParagraph"/>
              <w:numPr>
                <w:ilvl w:val="0"/>
                <w:numId w:val="32"/>
              </w:numPr>
              <w:jc w:val="both"/>
              <w:rPr>
                <w:rFonts w:ascii="Arial" w:hAnsi="Arial" w:cs="Arial"/>
              </w:rPr>
            </w:pPr>
            <w:r>
              <w:rPr>
                <w:rFonts w:ascii="Arial" w:hAnsi="Arial" w:cs="Arial"/>
              </w:rPr>
              <w:t xml:space="preserve">Barriers to disclosure </w:t>
            </w:r>
          </w:p>
          <w:p w14:paraId="6AD7F110" w14:textId="77777777" w:rsidR="004E6418" w:rsidRPr="004E6418" w:rsidRDefault="004E6418" w:rsidP="00F11A19">
            <w:pPr>
              <w:pStyle w:val="ListParagraph"/>
              <w:jc w:val="both"/>
              <w:rPr>
                <w:rFonts w:ascii="Arial" w:hAnsi="Arial" w:cs="Arial"/>
              </w:rPr>
            </w:pPr>
          </w:p>
          <w:p w14:paraId="7947D198" w14:textId="6BB6598D" w:rsidR="004E6418" w:rsidRDefault="00D64869" w:rsidP="00F11A19">
            <w:pPr>
              <w:jc w:val="both"/>
              <w:rPr>
                <w:rFonts w:ascii="Arial" w:hAnsi="Arial" w:cs="Arial"/>
              </w:rPr>
            </w:pPr>
            <w:r>
              <w:rPr>
                <w:rFonts w:ascii="Arial" w:hAnsi="Arial" w:cs="Arial"/>
              </w:rPr>
              <w:t>Time: approx. 45</w:t>
            </w:r>
            <w:r w:rsidR="004E6418" w:rsidRPr="004E6418">
              <w:rPr>
                <w:rFonts w:ascii="Arial" w:hAnsi="Arial" w:cs="Arial"/>
              </w:rPr>
              <w:t>mins</w:t>
            </w:r>
          </w:p>
          <w:p w14:paraId="5340ABE1" w14:textId="77777777" w:rsidR="00B25681" w:rsidRDefault="00B25681" w:rsidP="00F11A19">
            <w:pPr>
              <w:jc w:val="both"/>
              <w:rPr>
                <w:rFonts w:ascii="Arial" w:hAnsi="Arial" w:cs="Arial"/>
              </w:rPr>
            </w:pPr>
          </w:p>
        </w:tc>
        <w:tc>
          <w:tcPr>
            <w:tcW w:w="4508" w:type="dxa"/>
            <w:tcBorders>
              <w:top w:val="single" w:sz="18" w:space="0" w:color="FFFFFF" w:themeColor="background1"/>
              <w:left w:val="single" w:sz="18" w:space="0" w:color="00004C"/>
              <w:bottom w:val="single" w:sz="18" w:space="0" w:color="00004C"/>
              <w:right w:val="single" w:sz="18" w:space="0" w:color="FFFFFF" w:themeColor="background1"/>
            </w:tcBorders>
            <w:shd w:val="clear" w:color="auto" w:fill="E4EEF8"/>
          </w:tcPr>
          <w:p w14:paraId="730EB3B9" w14:textId="77777777" w:rsidR="004E6418" w:rsidRPr="004E6418" w:rsidRDefault="004E6418" w:rsidP="00F11A19">
            <w:pPr>
              <w:jc w:val="both"/>
              <w:rPr>
                <w:rFonts w:ascii="Arial" w:hAnsi="Arial" w:cs="Arial"/>
              </w:rPr>
            </w:pPr>
            <w:r w:rsidRPr="004E6418">
              <w:rPr>
                <w:rFonts w:ascii="Arial" w:hAnsi="Arial" w:cs="Arial"/>
              </w:rPr>
              <w:t xml:space="preserve">Module 2: </w:t>
            </w:r>
          </w:p>
          <w:p w14:paraId="1611AA02" w14:textId="7DB295CC" w:rsidR="004E6418" w:rsidRPr="004E6418" w:rsidRDefault="00662747" w:rsidP="00EE4DD9">
            <w:pPr>
              <w:pStyle w:val="ListParagraph"/>
              <w:numPr>
                <w:ilvl w:val="0"/>
                <w:numId w:val="33"/>
              </w:numPr>
              <w:jc w:val="both"/>
              <w:rPr>
                <w:rFonts w:ascii="Arial" w:hAnsi="Arial" w:cs="Arial"/>
              </w:rPr>
            </w:pPr>
            <w:r>
              <w:rPr>
                <w:rFonts w:ascii="Arial" w:hAnsi="Arial" w:cs="Arial"/>
              </w:rPr>
              <w:t>Observable signs of trauma</w:t>
            </w:r>
          </w:p>
          <w:p w14:paraId="3EB3D47C" w14:textId="78EC63FB" w:rsidR="004E6418" w:rsidRDefault="004E6418" w:rsidP="00EE4DD9">
            <w:pPr>
              <w:pStyle w:val="ListParagraph"/>
              <w:numPr>
                <w:ilvl w:val="0"/>
                <w:numId w:val="33"/>
              </w:numPr>
              <w:jc w:val="both"/>
              <w:rPr>
                <w:rFonts w:ascii="Arial" w:hAnsi="Arial" w:cs="Arial"/>
              </w:rPr>
            </w:pPr>
            <w:r w:rsidRPr="004E6418">
              <w:rPr>
                <w:rFonts w:ascii="Arial" w:hAnsi="Arial" w:cs="Arial"/>
              </w:rPr>
              <w:t xml:space="preserve">Effective engagement </w:t>
            </w:r>
          </w:p>
          <w:p w14:paraId="744B93FF" w14:textId="5D5BF2BF" w:rsidR="00662747" w:rsidRDefault="00662747" w:rsidP="00EE4DD9">
            <w:pPr>
              <w:pStyle w:val="ListParagraph"/>
              <w:numPr>
                <w:ilvl w:val="0"/>
                <w:numId w:val="33"/>
              </w:numPr>
              <w:jc w:val="both"/>
              <w:rPr>
                <w:rFonts w:ascii="Arial" w:hAnsi="Arial" w:cs="Arial"/>
              </w:rPr>
            </w:pPr>
            <w:r>
              <w:rPr>
                <w:rFonts w:ascii="Arial" w:hAnsi="Arial" w:cs="Arial"/>
              </w:rPr>
              <w:t>Child-focused practice</w:t>
            </w:r>
          </w:p>
          <w:p w14:paraId="13EB7703" w14:textId="77777777" w:rsidR="004E6418" w:rsidRDefault="004E6418" w:rsidP="00F11A19">
            <w:pPr>
              <w:jc w:val="both"/>
              <w:rPr>
                <w:rFonts w:ascii="Arial" w:hAnsi="Arial" w:cs="Arial"/>
              </w:rPr>
            </w:pPr>
          </w:p>
          <w:p w14:paraId="4B415906" w14:textId="77777777" w:rsidR="00864C09" w:rsidRDefault="00864C09" w:rsidP="00F11A19">
            <w:pPr>
              <w:jc w:val="both"/>
              <w:rPr>
                <w:rFonts w:ascii="Arial" w:hAnsi="Arial" w:cs="Arial"/>
              </w:rPr>
            </w:pPr>
          </w:p>
          <w:p w14:paraId="25011818" w14:textId="77777777" w:rsidR="00864C09" w:rsidRDefault="00864C09" w:rsidP="00F11A19">
            <w:pPr>
              <w:jc w:val="both"/>
              <w:rPr>
                <w:rFonts w:ascii="Arial" w:hAnsi="Arial" w:cs="Arial"/>
              </w:rPr>
            </w:pPr>
          </w:p>
          <w:p w14:paraId="36060D30" w14:textId="77777777" w:rsidR="00864C09" w:rsidRDefault="00864C09" w:rsidP="00F11A19">
            <w:pPr>
              <w:jc w:val="both"/>
              <w:rPr>
                <w:rFonts w:ascii="Arial" w:hAnsi="Arial" w:cs="Arial"/>
              </w:rPr>
            </w:pPr>
          </w:p>
          <w:p w14:paraId="2134B452" w14:textId="77777777" w:rsidR="00864C09" w:rsidRDefault="00864C09" w:rsidP="00F11A19">
            <w:pPr>
              <w:jc w:val="both"/>
              <w:rPr>
                <w:rFonts w:ascii="Arial" w:hAnsi="Arial" w:cs="Arial"/>
              </w:rPr>
            </w:pPr>
          </w:p>
          <w:p w14:paraId="7DF66502" w14:textId="54A2C564" w:rsidR="004E6418" w:rsidRPr="004E6418" w:rsidRDefault="004E6418" w:rsidP="00F11A19">
            <w:pPr>
              <w:jc w:val="both"/>
              <w:rPr>
                <w:rFonts w:ascii="Arial" w:hAnsi="Arial" w:cs="Arial"/>
              </w:rPr>
            </w:pPr>
            <w:r w:rsidRPr="004E6418">
              <w:rPr>
                <w:rFonts w:ascii="Arial" w:hAnsi="Arial" w:cs="Arial"/>
              </w:rPr>
              <w:t xml:space="preserve">Time: </w:t>
            </w:r>
            <w:r w:rsidR="00D64869">
              <w:rPr>
                <w:rFonts w:ascii="Arial" w:hAnsi="Arial" w:cs="Arial"/>
              </w:rPr>
              <w:t>approx. 3</w:t>
            </w:r>
            <w:r w:rsidR="00864C09">
              <w:rPr>
                <w:rFonts w:ascii="Arial" w:hAnsi="Arial" w:cs="Arial"/>
              </w:rPr>
              <w:t>0</w:t>
            </w:r>
            <w:r w:rsidRPr="004E6418">
              <w:rPr>
                <w:rFonts w:ascii="Arial" w:hAnsi="Arial" w:cs="Arial"/>
              </w:rPr>
              <w:t>mins</w:t>
            </w:r>
          </w:p>
        </w:tc>
      </w:tr>
      <w:tr w:rsidR="004E6418" w14:paraId="5519565E" w14:textId="77777777" w:rsidTr="00806251">
        <w:tc>
          <w:tcPr>
            <w:tcW w:w="4508" w:type="dxa"/>
            <w:tcBorders>
              <w:top w:val="single" w:sz="18" w:space="0" w:color="00004C"/>
              <w:left w:val="single" w:sz="18" w:space="0" w:color="FFFFFF" w:themeColor="background1"/>
              <w:bottom w:val="single" w:sz="18" w:space="0" w:color="FFFFFF" w:themeColor="background1"/>
              <w:right w:val="single" w:sz="18" w:space="0" w:color="00004C"/>
            </w:tcBorders>
            <w:shd w:val="clear" w:color="auto" w:fill="E4EEF8"/>
          </w:tcPr>
          <w:p w14:paraId="1192CDCD" w14:textId="77777777" w:rsidR="004E6418" w:rsidRPr="004E6418" w:rsidRDefault="004E6418" w:rsidP="00F11A19">
            <w:pPr>
              <w:jc w:val="both"/>
              <w:rPr>
                <w:rFonts w:ascii="Arial" w:hAnsi="Arial" w:cs="Arial"/>
              </w:rPr>
            </w:pPr>
            <w:r>
              <w:rPr>
                <w:rFonts w:ascii="Arial" w:hAnsi="Arial" w:cs="Arial"/>
              </w:rPr>
              <w:t xml:space="preserve">Module 3: </w:t>
            </w:r>
          </w:p>
          <w:p w14:paraId="40FCCAA5" w14:textId="77777777" w:rsidR="00E64EF2" w:rsidRDefault="00E64EF2" w:rsidP="00EE4DD9">
            <w:pPr>
              <w:pStyle w:val="ListParagraph"/>
              <w:numPr>
                <w:ilvl w:val="0"/>
                <w:numId w:val="34"/>
              </w:numPr>
              <w:jc w:val="both"/>
              <w:rPr>
                <w:rFonts w:ascii="Arial" w:hAnsi="Arial" w:cs="Arial"/>
              </w:rPr>
            </w:pPr>
            <w:r>
              <w:rPr>
                <w:rFonts w:ascii="Arial" w:hAnsi="Arial" w:cs="Arial"/>
              </w:rPr>
              <w:t>Evidence-based risk factors</w:t>
            </w:r>
          </w:p>
          <w:p w14:paraId="767CFEDC" w14:textId="2CCB6DF3" w:rsidR="00E64EF2" w:rsidRDefault="00E64EF2" w:rsidP="00EE4DD9">
            <w:pPr>
              <w:pStyle w:val="ListParagraph"/>
              <w:numPr>
                <w:ilvl w:val="0"/>
                <w:numId w:val="34"/>
              </w:numPr>
              <w:jc w:val="both"/>
              <w:rPr>
                <w:rFonts w:ascii="Arial" w:hAnsi="Arial" w:cs="Arial"/>
              </w:rPr>
            </w:pPr>
            <w:r>
              <w:rPr>
                <w:rFonts w:ascii="Arial" w:hAnsi="Arial" w:cs="Arial"/>
              </w:rPr>
              <w:t>MARAM risk assessment tools</w:t>
            </w:r>
          </w:p>
          <w:p w14:paraId="67239B77" w14:textId="42FB17FE" w:rsidR="00E64EF2" w:rsidRDefault="00E64EF2" w:rsidP="00EE4DD9">
            <w:pPr>
              <w:pStyle w:val="ListParagraph"/>
              <w:numPr>
                <w:ilvl w:val="0"/>
                <w:numId w:val="34"/>
              </w:numPr>
              <w:jc w:val="both"/>
              <w:rPr>
                <w:rFonts w:ascii="Arial" w:hAnsi="Arial" w:cs="Arial"/>
              </w:rPr>
            </w:pPr>
            <w:r>
              <w:rPr>
                <w:rFonts w:ascii="Arial" w:hAnsi="Arial" w:cs="Arial"/>
              </w:rPr>
              <w:t>Structured Professional Judgement model</w:t>
            </w:r>
          </w:p>
          <w:p w14:paraId="47EDEC24" w14:textId="75B296FE" w:rsidR="004E6418" w:rsidRDefault="00E64EF2" w:rsidP="00EE4DD9">
            <w:pPr>
              <w:pStyle w:val="ListParagraph"/>
              <w:numPr>
                <w:ilvl w:val="0"/>
                <w:numId w:val="34"/>
              </w:numPr>
              <w:jc w:val="both"/>
              <w:rPr>
                <w:rFonts w:ascii="Arial" w:hAnsi="Arial" w:cs="Arial"/>
              </w:rPr>
            </w:pPr>
            <w:r>
              <w:rPr>
                <w:rFonts w:ascii="Arial" w:hAnsi="Arial" w:cs="Arial"/>
              </w:rPr>
              <w:t>Assessment of seriousness of risk</w:t>
            </w:r>
          </w:p>
          <w:p w14:paraId="2A0DFC62" w14:textId="11B755D6" w:rsidR="00E64EF2" w:rsidRDefault="00E64EF2" w:rsidP="00EE4DD9">
            <w:pPr>
              <w:pStyle w:val="ListParagraph"/>
              <w:numPr>
                <w:ilvl w:val="0"/>
                <w:numId w:val="34"/>
              </w:numPr>
              <w:jc w:val="both"/>
              <w:rPr>
                <w:rFonts w:ascii="Arial" w:hAnsi="Arial" w:cs="Arial"/>
              </w:rPr>
            </w:pPr>
            <w:r>
              <w:rPr>
                <w:rFonts w:ascii="Arial" w:hAnsi="Arial" w:cs="Arial"/>
              </w:rPr>
              <w:t>Misidentification of the perpetrator and victim survivor</w:t>
            </w:r>
          </w:p>
          <w:p w14:paraId="5C596C2B" w14:textId="5F577B38" w:rsidR="00864C09" w:rsidRDefault="00864C09" w:rsidP="00F11A19">
            <w:pPr>
              <w:jc w:val="both"/>
              <w:rPr>
                <w:rFonts w:ascii="Arial" w:hAnsi="Arial" w:cs="Arial"/>
              </w:rPr>
            </w:pPr>
          </w:p>
          <w:p w14:paraId="501EEE81" w14:textId="77777777" w:rsidR="004E6418" w:rsidRDefault="00D64869" w:rsidP="00F11A19">
            <w:pPr>
              <w:jc w:val="both"/>
              <w:rPr>
                <w:rFonts w:ascii="Arial" w:hAnsi="Arial" w:cs="Arial"/>
              </w:rPr>
            </w:pPr>
            <w:r>
              <w:rPr>
                <w:rFonts w:ascii="Arial" w:hAnsi="Arial" w:cs="Arial"/>
              </w:rPr>
              <w:t>Time: approx. 3</w:t>
            </w:r>
            <w:r w:rsidR="004E6418">
              <w:rPr>
                <w:rFonts w:ascii="Arial" w:hAnsi="Arial" w:cs="Arial"/>
              </w:rPr>
              <w:t>0</w:t>
            </w:r>
            <w:r w:rsidR="004E6418" w:rsidRPr="004E6418">
              <w:rPr>
                <w:rFonts w:ascii="Arial" w:hAnsi="Arial" w:cs="Arial"/>
              </w:rPr>
              <w:t>mins</w:t>
            </w:r>
          </w:p>
          <w:p w14:paraId="6D979FCF" w14:textId="3A1EF161" w:rsidR="00E64EF2" w:rsidRPr="004E6418" w:rsidRDefault="00E64EF2" w:rsidP="00F11A19">
            <w:pPr>
              <w:jc w:val="both"/>
              <w:rPr>
                <w:rFonts w:ascii="Arial" w:hAnsi="Arial" w:cs="Arial"/>
              </w:rPr>
            </w:pPr>
          </w:p>
        </w:tc>
        <w:tc>
          <w:tcPr>
            <w:tcW w:w="4508" w:type="dxa"/>
            <w:tcBorders>
              <w:top w:val="single" w:sz="18" w:space="0" w:color="00004C"/>
              <w:left w:val="single" w:sz="18" w:space="0" w:color="00004C"/>
              <w:bottom w:val="single" w:sz="18" w:space="0" w:color="FFFFFF" w:themeColor="background1"/>
              <w:right w:val="single" w:sz="18" w:space="0" w:color="FFFFFF" w:themeColor="background1"/>
            </w:tcBorders>
            <w:shd w:val="clear" w:color="auto" w:fill="E4EEF8"/>
          </w:tcPr>
          <w:p w14:paraId="6CDAC181" w14:textId="77777777" w:rsidR="004E6418" w:rsidRPr="004E6418" w:rsidRDefault="004E6418" w:rsidP="00F11A19">
            <w:pPr>
              <w:jc w:val="both"/>
              <w:rPr>
                <w:rFonts w:ascii="Arial" w:hAnsi="Arial" w:cs="Arial"/>
              </w:rPr>
            </w:pPr>
            <w:r w:rsidRPr="004E6418">
              <w:rPr>
                <w:rFonts w:ascii="Arial" w:hAnsi="Arial" w:cs="Arial"/>
              </w:rPr>
              <w:t xml:space="preserve">Module 4: </w:t>
            </w:r>
          </w:p>
          <w:p w14:paraId="3A1DC2C0" w14:textId="5141BB98" w:rsidR="004E6418" w:rsidRDefault="004E6418" w:rsidP="00EE4DD9">
            <w:pPr>
              <w:pStyle w:val="ListParagraph"/>
              <w:numPr>
                <w:ilvl w:val="0"/>
                <w:numId w:val="35"/>
              </w:numPr>
              <w:jc w:val="both"/>
              <w:rPr>
                <w:rFonts w:ascii="Arial" w:hAnsi="Arial" w:cs="Arial"/>
              </w:rPr>
            </w:pPr>
            <w:r w:rsidRPr="004E6418">
              <w:rPr>
                <w:rFonts w:ascii="Arial" w:hAnsi="Arial" w:cs="Arial"/>
              </w:rPr>
              <w:t xml:space="preserve">Intermediate risk management </w:t>
            </w:r>
          </w:p>
          <w:p w14:paraId="61C68DE3" w14:textId="74584FF1" w:rsidR="004C3905" w:rsidRPr="004E6418" w:rsidRDefault="004C3905" w:rsidP="004C3905">
            <w:pPr>
              <w:pStyle w:val="ListParagraph"/>
              <w:jc w:val="both"/>
              <w:rPr>
                <w:rFonts w:ascii="Arial" w:hAnsi="Arial" w:cs="Arial"/>
              </w:rPr>
            </w:pPr>
            <w:r>
              <w:rPr>
                <w:rFonts w:ascii="Arial" w:hAnsi="Arial" w:cs="Arial"/>
              </w:rPr>
              <w:t>(including safety planning)</w:t>
            </w:r>
          </w:p>
          <w:p w14:paraId="22C514B9" w14:textId="3E8749DE" w:rsidR="004E6418" w:rsidRDefault="004E6418" w:rsidP="00EE4DD9">
            <w:pPr>
              <w:pStyle w:val="ListParagraph"/>
              <w:numPr>
                <w:ilvl w:val="0"/>
                <w:numId w:val="35"/>
              </w:numPr>
              <w:jc w:val="both"/>
              <w:rPr>
                <w:rFonts w:ascii="Arial" w:hAnsi="Arial" w:cs="Arial"/>
              </w:rPr>
            </w:pPr>
            <w:r w:rsidRPr="004E6418">
              <w:rPr>
                <w:rFonts w:ascii="Arial" w:hAnsi="Arial" w:cs="Arial"/>
              </w:rPr>
              <w:t>Keeping perpetrators in view</w:t>
            </w:r>
            <w:r w:rsidR="00ED23CF">
              <w:rPr>
                <w:rFonts w:ascii="Arial" w:hAnsi="Arial" w:cs="Arial"/>
              </w:rPr>
              <w:t xml:space="preserve"> and accountable</w:t>
            </w:r>
          </w:p>
          <w:p w14:paraId="61AC0F10" w14:textId="543EF8DD" w:rsidR="00662747" w:rsidRDefault="00662747" w:rsidP="00EE4DD9">
            <w:pPr>
              <w:pStyle w:val="ListParagraph"/>
              <w:numPr>
                <w:ilvl w:val="0"/>
                <w:numId w:val="35"/>
              </w:numPr>
              <w:jc w:val="both"/>
              <w:rPr>
                <w:rFonts w:ascii="Arial" w:hAnsi="Arial" w:cs="Arial"/>
              </w:rPr>
            </w:pPr>
            <w:r>
              <w:rPr>
                <w:rFonts w:ascii="Arial" w:hAnsi="Arial" w:cs="Arial"/>
              </w:rPr>
              <w:t>Workplace supports</w:t>
            </w:r>
          </w:p>
          <w:p w14:paraId="7DB8AFEE" w14:textId="77777777" w:rsidR="004E6418" w:rsidRDefault="004E6418" w:rsidP="00F11A19">
            <w:pPr>
              <w:jc w:val="both"/>
              <w:rPr>
                <w:rFonts w:ascii="Arial" w:hAnsi="Arial" w:cs="Arial"/>
              </w:rPr>
            </w:pPr>
          </w:p>
          <w:p w14:paraId="3398F6F5" w14:textId="74524465" w:rsidR="00E64EF2" w:rsidRDefault="00E64EF2" w:rsidP="00F11A19">
            <w:pPr>
              <w:jc w:val="both"/>
              <w:rPr>
                <w:rFonts w:ascii="Arial" w:hAnsi="Arial" w:cs="Arial"/>
              </w:rPr>
            </w:pPr>
          </w:p>
          <w:p w14:paraId="4F65C73F" w14:textId="77777777" w:rsidR="00E64EF2" w:rsidRDefault="00E64EF2" w:rsidP="00F11A19">
            <w:pPr>
              <w:jc w:val="both"/>
              <w:rPr>
                <w:rFonts w:ascii="Arial" w:hAnsi="Arial" w:cs="Arial"/>
              </w:rPr>
            </w:pPr>
          </w:p>
          <w:p w14:paraId="31423C8A" w14:textId="0E46DBAA" w:rsidR="004E6418" w:rsidRPr="004E6418" w:rsidRDefault="00D64869" w:rsidP="00F11A19">
            <w:pPr>
              <w:jc w:val="both"/>
              <w:rPr>
                <w:rFonts w:ascii="Arial" w:hAnsi="Arial" w:cs="Arial"/>
              </w:rPr>
            </w:pPr>
            <w:r>
              <w:rPr>
                <w:rFonts w:ascii="Arial" w:hAnsi="Arial" w:cs="Arial"/>
              </w:rPr>
              <w:t>Time: approx. 3</w:t>
            </w:r>
            <w:r w:rsidR="004E6418" w:rsidRPr="004E6418">
              <w:rPr>
                <w:rFonts w:ascii="Arial" w:hAnsi="Arial" w:cs="Arial"/>
              </w:rPr>
              <w:t>0mins</w:t>
            </w:r>
          </w:p>
        </w:tc>
      </w:tr>
    </w:tbl>
    <w:p w14:paraId="481344FE" w14:textId="77777777" w:rsidR="004E6418" w:rsidRDefault="004E6418" w:rsidP="00F11A19">
      <w:pPr>
        <w:jc w:val="both"/>
        <w:rPr>
          <w:rFonts w:ascii="Arial" w:hAnsi="Arial" w:cs="Arial"/>
        </w:rPr>
      </w:pPr>
    </w:p>
    <w:p w14:paraId="264A8CE1" w14:textId="522C7742" w:rsidR="004E6418" w:rsidRPr="004E6418" w:rsidRDefault="004E6418" w:rsidP="00F11A19">
      <w:pPr>
        <w:jc w:val="both"/>
        <w:rPr>
          <w:rFonts w:ascii="Arial" w:hAnsi="Arial" w:cs="Arial"/>
        </w:rPr>
      </w:pPr>
      <w:r w:rsidRPr="004E6418">
        <w:rPr>
          <w:rFonts w:ascii="Arial" w:hAnsi="Arial" w:cs="Arial"/>
        </w:rPr>
        <w:t>All modules include opportunities for participants to</w:t>
      </w:r>
      <w:r>
        <w:rPr>
          <w:rFonts w:ascii="Arial" w:hAnsi="Arial" w:cs="Arial"/>
        </w:rPr>
        <w:t xml:space="preserve"> apply learning and check their </w:t>
      </w:r>
      <w:r w:rsidRPr="004E6418">
        <w:rPr>
          <w:rFonts w:ascii="Arial" w:hAnsi="Arial" w:cs="Arial"/>
        </w:rPr>
        <w:t>understanding throughout.</w:t>
      </w:r>
      <w:r w:rsidR="00645B99">
        <w:rPr>
          <w:rFonts w:ascii="Arial" w:hAnsi="Arial" w:cs="Arial"/>
        </w:rPr>
        <w:t xml:space="preserve"> </w:t>
      </w:r>
      <w:r w:rsidR="009B59E0">
        <w:rPr>
          <w:rFonts w:ascii="Arial" w:hAnsi="Arial" w:cs="Arial"/>
        </w:rPr>
        <w:t xml:space="preserve">How this is achieved varies slightly depending on the </w:t>
      </w:r>
      <w:r w:rsidR="000C186E">
        <w:rPr>
          <w:rFonts w:ascii="Arial" w:hAnsi="Arial" w:cs="Arial"/>
        </w:rPr>
        <w:t xml:space="preserve">training platform, </w:t>
      </w:r>
      <w:r w:rsidR="009B59E0">
        <w:rPr>
          <w:rFonts w:ascii="Arial" w:hAnsi="Arial" w:cs="Arial"/>
        </w:rPr>
        <w:t xml:space="preserve">e-learn or face-to-face. </w:t>
      </w:r>
      <w:r w:rsidR="00645B99">
        <w:rPr>
          <w:rFonts w:ascii="Arial" w:hAnsi="Arial" w:cs="Arial"/>
        </w:rPr>
        <w:t>The c</w:t>
      </w:r>
      <w:r w:rsidRPr="004E6418">
        <w:rPr>
          <w:rFonts w:ascii="Arial" w:hAnsi="Arial" w:cs="Arial"/>
        </w:rPr>
        <w:t xml:space="preserve">ase studies </w:t>
      </w:r>
      <w:r w:rsidR="00645B99">
        <w:rPr>
          <w:rFonts w:ascii="Arial" w:hAnsi="Arial" w:cs="Arial"/>
        </w:rPr>
        <w:t xml:space="preserve">applied throughout the </w:t>
      </w:r>
      <w:r w:rsidR="00E64EF2">
        <w:rPr>
          <w:rFonts w:ascii="Arial" w:hAnsi="Arial" w:cs="Arial"/>
        </w:rPr>
        <w:t>e-learn</w:t>
      </w:r>
      <w:r w:rsidR="009B59E0">
        <w:rPr>
          <w:rFonts w:ascii="Arial" w:hAnsi="Arial" w:cs="Arial"/>
        </w:rPr>
        <w:t xml:space="preserve"> </w:t>
      </w:r>
      <w:r w:rsidR="00645B99">
        <w:rPr>
          <w:rFonts w:ascii="Arial" w:hAnsi="Arial" w:cs="Arial"/>
        </w:rPr>
        <w:t>modules are</w:t>
      </w:r>
      <w:r w:rsidRPr="004E6418">
        <w:rPr>
          <w:rFonts w:ascii="Arial" w:hAnsi="Arial" w:cs="Arial"/>
        </w:rPr>
        <w:t xml:space="preserve"> contextualised within four </w:t>
      </w:r>
      <w:r w:rsidR="008841D3">
        <w:rPr>
          <w:rFonts w:ascii="Arial" w:hAnsi="Arial" w:cs="Arial"/>
        </w:rPr>
        <w:t>Hospital</w:t>
      </w:r>
      <w:r w:rsidR="000C186E">
        <w:rPr>
          <w:rFonts w:ascii="Arial" w:hAnsi="Arial" w:cs="Arial"/>
        </w:rPr>
        <w:t xml:space="preserve"> </w:t>
      </w:r>
      <w:r w:rsidRPr="004E6418">
        <w:rPr>
          <w:rFonts w:ascii="Arial" w:hAnsi="Arial" w:cs="Arial"/>
        </w:rPr>
        <w:t>settings and participants can choose to follow one of the following professional</w:t>
      </w:r>
      <w:r w:rsidR="00D64869">
        <w:rPr>
          <w:rFonts w:ascii="Arial" w:hAnsi="Arial" w:cs="Arial"/>
        </w:rPr>
        <w:t xml:space="preserve"> personas</w:t>
      </w:r>
      <w:r w:rsidRPr="004E6418">
        <w:rPr>
          <w:rFonts w:ascii="Arial" w:hAnsi="Arial" w:cs="Arial"/>
        </w:rPr>
        <w:t xml:space="preserve"> that best fits their role:</w:t>
      </w:r>
    </w:p>
    <w:p w14:paraId="150B6DF4" w14:textId="1CE97440" w:rsidR="004E6418" w:rsidRPr="004E6418" w:rsidRDefault="004C3905" w:rsidP="00EE4DD9">
      <w:pPr>
        <w:pStyle w:val="ListParagraph"/>
        <w:numPr>
          <w:ilvl w:val="0"/>
          <w:numId w:val="36"/>
        </w:numPr>
        <w:jc w:val="both"/>
        <w:rPr>
          <w:rFonts w:ascii="Arial" w:hAnsi="Arial" w:cs="Arial"/>
        </w:rPr>
      </w:pPr>
      <w:r>
        <w:rPr>
          <w:rFonts w:ascii="Arial" w:hAnsi="Arial" w:cs="Arial"/>
        </w:rPr>
        <w:t>Mental H</w:t>
      </w:r>
      <w:r w:rsidR="004E6418" w:rsidRPr="004E6418">
        <w:rPr>
          <w:rFonts w:ascii="Arial" w:hAnsi="Arial" w:cs="Arial"/>
        </w:rPr>
        <w:t xml:space="preserve">ealth </w:t>
      </w:r>
      <w:r w:rsidR="006D73AF">
        <w:rPr>
          <w:rFonts w:ascii="Arial" w:hAnsi="Arial" w:cs="Arial"/>
        </w:rPr>
        <w:t>clinician</w:t>
      </w:r>
    </w:p>
    <w:p w14:paraId="7285F7CA" w14:textId="09FD7286" w:rsidR="004E6418" w:rsidRPr="004E6418" w:rsidRDefault="004C3905" w:rsidP="00EE4DD9">
      <w:pPr>
        <w:pStyle w:val="ListParagraph"/>
        <w:numPr>
          <w:ilvl w:val="0"/>
          <w:numId w:val="36"/>
        </w:numPr>
        <w:jc w:val="both"/>
        <w:rPr>
          <w:rFonts w:ascii="Arial" w:hAnsi="Arial" w:cs="Arial"/>
        </w:rPr>
      </w:pPr>
      <w:r>
        <w:rPr>
          <w:rFonts w:ascii="Arial" w:hAnsi="Arial" w:cs="Arial"/>
        </w:rPr>
        <w:t>Social W</w:t>
      </w:r>
      <w:r w:rsidR="004E6418" w:rsidRPr="004E6418">
        <w:rPr>
          <w:rFonts w:ascii="Arial" w:hAnsi="Arial" w:cs="Arial"/>
        </w:rPr>
        <w:t xml:space="preserve">orker in a </w:t>
      </w:r>
      <w:r w:rsidR="008841D3">
        <w:rPr>
          <w:rFonts w:ascii="Arial" w:hAnsi="Arial" w:cs="Arial"/>
        </w:rPr>
        <w:t>Hospital</w:t>
      </w:r>
    </w:p>
    <w:p w14:paraId="187FEB88" w14:textId="3590AFE8" w:rsidR="004E6418" w:rsidRPr="004E6418" w:rsidRDefault="004C3905" w:rsidP="00EE4DD9">
      <w:pPr>
        <w:pStyle w:val="ListParagraph"/>
        <w:numPr>
          <w:ilvl w:val="0"/>
          <w:numId w:val="36"/>
        </w:numPr>
        <w:jc w:val="both"/>
        <w:rPr>
          <w:rFonts w:ascii="Arial" w:hAnsi="Arial" w:cs="Arial"/>
        </w:rPr>
      </w:pPr>
      <w:r>
        <w:rPr>
          <w:rFonts w:ascii="Arial" w:hAnsi="Arial" w:cs="Arial"/>
        </w:rPr>
        <w:t>Care C</w:t>
      </w:r>
      <w:r w:rsidR="004E6418" w:rsidRPr="004E6418">
        <w:rPr>
          <w:rFonts w:ascii="Arial" w:hAnsi="Arial" w:cs="Arial"/>
        </w:rPr>
        <w:t>oordinator in an Emergency Department</w:t>
      </w:r>
    </w:p>
    <w:p w14:paraId="7E7B90A7" w14:textId="73A339B6" w:rsidR="004E6418" w:rsidRPr="004E6418" w:rsidRDefault="008841D3" w:rsidP="00EE4DD9">
      <w:pPr>
        <w:pStyle w:val="ListParagraph"/>
        <w:numPr>
          <w:ilvl w:val="0"/>
          <w:numId w:val="36"/>
        </w:numPr>
        <w:jc w:val="both"/>
        <w:rPr>
          <w:rFonts w:ascii="Arial" w:hAnsi="Arial" w:cs="Arial"/>
        </w:rPr>
      </w:pPr>
      <w:r>
        <w:rPr>
          <w:rFonts w:ascii="Arial" w:hAnsi="Arial" w:cs="Arial"/>
        </w:rPr>
        <w:t>Hospital</w:t>
      </w:r>
      <w:r w:rsidR="00864C09" w:rsidRPr="00864C09">
        <w:rPr>
          <w:rFonts w:ascii="Arial" w:hAnsi="Arial" w:cs="Arial"/>
        </w:rPr>
        <w:t xml:space="preserve"> Admission Risk Program (HARP) </w:t>
      </w:r>
      <w:r w:rsidR="000C186E">
        <w:rPr>
          <w:rFonts w:ascii="Arial" w:hAnsi="Arial" w:cs="Arial"/>
        </w:rPr>
        <w:t xml:space="preserve">clinician </w:t>
      </w:r>
    </w:p>
    <w:p w14:paraId="08D4495F" w14:textId="1F67DCF5" w:rsidR="006D73AF" w:rsidRDefault="009B59E0" w:rsidP="00F11A19">
      <w:pPr>
        <w:jc w:val="both"/>
        <w:rPr>
          <w:rFonts w:ascii="Arial" w:hAnsi="Arial" w:cs="Arial"/>
        </w:rPr>
      </w:pPr>
      <w:r>
        <w:rPr>
          <w:rFonts w:ascii="Arial" w:hAnsi="Arial" w:cs="Arial"/>
        </w:rPr>
        <w:lastRenderedPageBreak/>
        <w:t xml:space="preserve">These case studies can </w:t>
      </w:r>
      <w:r w:rsidR="000C186E">
        <w:rPr>
          <w:rFonts w:ascii="Arial" w:hAnsi="Arial" w:cs="Arial"/>
        </w:rPr>
        <w:t xml:space="preserve">also </w:t>
      </w:r>
      <w:r>
        <w:rPr>
          <w:rFonts w:ascii="Arial" w:hAnsi="Arial" w:cs="Arial"/>
        </w:rPr>
        <w:t>be utilised for the face-to-face modules or alternatively the activities can be an opportunity for a case reflection.</w:t>
      </w:r>
    </w:p>
    <w:p w14:paraId="6E9469F5" w14:textId="5915098D" w:rsidR="00C9083A" w:rsidRDefault="00C9083A" w:rsidP="00F11A19">
      <w:pPr>
        <w:jc w:val="both"/>
        <w:rPr>
          <w:rFonts w:ascii="Arial" w:hAnsi="Arial" w:cs="Arial"/>
        </w:rPr>
      </w:pPr>
      <w:r>
        <w:rPr>
          <w:rFonts w:ascii="Arial" w:hAnsi="Arial" w:cs="Arial"/>
        </w:rPr>
        <w:t xml:space="preserve">There are videos used in the modules that will require participants to access </w:t>
      </w:r>
      <w:proofErr w:type="spellStart"/>
      <w:r>
        <w:rPr>
          <w:rFonts w:ascii="Arial" w:hAnsi="Arial" w:cs="Arial"/>
        </w:rPr>
        <w:t>youtube</w:t>
      </w:r>
      <w:proofErr w:type="spellEnd"/>
      <w:r>
        <w:rPr>
          <w:rFonts w:ascii="Arial" w:hAnsi="Arial" w:cs="Arial"/>
        </w:rPr>
        <w:t xml:space="preserve"> via the embedded link to view them. </w:t>
      </w:r>
    </w:p>
    <w:p w14:paraId="3B2E0A36" w14:textId="60CBC20F" w:rsidR="00806251" w:rsidRDefault="00E64EF2" w:rsidP="00806251">
      <w:pPr>
        <w:jc w:val="both"/>
      </w:pPr>
      <w:r>
        <w:rPr>
          <w:rFonts w:ascii="Arial" w:hAnsi="Arial" w:cs="Arial"/>
        </w:rPr>
        <w:t xml:space="preserve">The </w:t>
      </w:r>
      <w:hyperlink r:id="rId16" w:history="1">
        <w:r w:rsidRPr="00E64EF2">
          <w:rPr>
            <w:rStyle w:val="Hyperlink"/>
            <w:rFonts w:ascii="Arial" w:hAnsi="Arial" w:cs="Arial"/>
          </w:rPr>
          <w:t>MARAM practice g</w:t>
        </w:r>
        <w:r w:rsidR="006D73AF" w:rsidRPr="00E64EF2">
          <w:rPr>
            <w:rStyle w:val="Hyperlink"/>
            <w:rFonts w:ascii="Arial" w:hAnsi="Arial" w:cs="Arial"/>
          </w:rPr>
          <w:t>uides</w:t>
        </w:r>
      </w:hyperlink>
      <w:r w:rsidR="006D73AF">
        <w:rPr>
          <w:rFonts w:ascii="Arial" w:hAnsi="Arial" w:cs="Arial"/>
        </w:rPr>
        <w:t xml:space="preserve"> and </w:t>
      </w:r>
      <w:r>
        <w:rPr>
          <w:rFonts w:ascii="Arial" w:hAnsi="Arial" w:cs="Arial"/>
        </w:rPr>
        <w:t xml:space="preserve">your </w:t>
      </w:r>
      <w:r w:rsidR="006D73AF">
        <w:rPr>
          <w:rFonts w:ascii="Arial" w:hAnsi="Arial" w:cs="Arial"/>
        </w:rPr>
        <w:t>organisation’s policy and procedures should be referred to</w:t>
      </w:r>
      <w:r>
        <w:rPr>
          <w:rFonts w:ascii="Arial" w:hAnsi="Arial" w:cs="Arial"/>
        </w:rPr>
        <w:t xml:space="preserve"> by staff to support on-going practice development. The </w:t>
      </w:r>
      <w:r w:rsidRPr="00E64EF2">
        <w:rPr>
          <w:rFonts w:ascii="Arial" w:hAnsi="Arial" w:cs="Arial"/>
          <w:i/>
        </w:rPr>
        <w:t>Participant Guide</w:t>
      </w:r>
      <w:r>
        <w:rPr>
          <w:rFonts w:ascii="Arial" w:hAnsi="Arial" w:cs="Arial"/>
        </w:rPr>
        <w:t xml:space="preserve"> includes links to the MARAM practice guides and a list of resources to support practice development.</w:t>
      </w:r>
      <w:r w:rsidR="006D73AF">
        <w:rPr>
          <w:rFonts w:ascii="Arial" w:hAnsi="Arial" w:cs="Arial"/>
        </w:rPr>
        <w:t xml:space="preserve">  </w:t>
      </w:r>
    </w:p>
    <w:p w14:paraId="03E0965D" w14:textId="77777777" w:rsidR="00A57151" w:rsidRDefault="00A57151" w:rsidP="00806251">
      <w:pPr>
        <w:jc w:val="both"/>
        <w:rPr>
          <w:rFonts w:ascii="Arial" w:hAnsi="Arial" w:cs="Arial"/>
          <w:b/>
          <w:color w:val="9E400D"/>
          <w:sz w:val="24"/>
          <w:szCs w:val="24"/>
        </w:rPr>
      </w:pPr>
    </w:p>
    <w:p w14:paraId="0FBC7092" w14:textId="355A65F0" w:rsidR="00C81662" w:rsidRDefault="0032493D" w:rsidP="00806251">
      <w:pPr>
        <w:pStyle w:val="Heading2"/>
        <w:spacing w:after="0"/>
      </w:pPr>
      <w:bookmarkStart w:id="11" w:name="_Toc70065702"/>
      <w:r w:rsidRPr="00F93177">
        <w:t>Evaluation &amp; Certificate of Completion</w:t>
      </w:r>
      <w:bookmarkEnd w:id="11"/>
    </w:p>
    <w:p w14:paraId="67EA0843" w14:textId="77777777" w:rsidR="00806251" w:rsidRPr="00806251" w:rsidRDefault="00806251" w:rsidP="00806251">
      <w:pPr>
        <w:spacing w:after="0"/>
        <w:rPr>
          <w:rFonts w:ascii="Arial" w:hAnsi="Arial" w:cs="Arial"/>
        </w:rPr>
      </w:pPr>
    </w:p>
    <w:p w14:paraId="645931B5" w14:textId="4467210A" w:rsidR="00E00BE4" w:rsidRDefault="00C81662" w:rsidP="00F11A19">
      <w:pPr>
        <w:tabs>
          <w:tab w:val="left" w:pos="1935"/>
        </w:tabs>
        <w:jc w:val="both"/>
        <w:rPr>
          <w:rFonts w:ascii="Arial" w:hAnsi="Arial" w:cs="Arial"/>
        </w:rPr>
      </w:pPr>
      <w:r>
        <w:rPr>
          <w:rFonts w:ascii="Arial" w:hAnsi="Arial" w:cs="Arial"/>
        </w:rPr>
        <w:t>M</w:t>
      </w:r>
      <w:r w:rsidR="000C186E">
        <w:rPr>
          <w:rFonts w:ascii="Arial" w:hAnsi="Arial" w:cs="Arial"/>
        </w:rPr>
        <w:t>odule</w:t>
      </w:r>
      <w:r>
        <w:rPr>
          <w:rFonts w:ascii="Arial" w:hAnsi="Arial" w:cs="Arial"/>
        </w:rPr>
        <w:t xml:space="preserve"> 1 and Module 4 include</w:t>
      </w:r>
      <w:r w:rsidR="000C186E">
        <w:rPr>
          <w:rFonts w:ascii="Arial" w:hAnsi="Arial" w:cs="Arial"/>
        </w:rPr>
        <w:t xml:space="preserve"> a link to </w:t>
      </w:r>
      <w:r>
        <w:rPr>
          <w:rFonts w:ascii="Arial" w:hAnsi="Arial" w:cs="Arial"/>
        </w:rPr>
        <w:t>the</w:t>
      </w:r>
      <w:r w:rsidR="00E00BE4">
        <w:rPr>
          <w:rFonts w:ascii="Arial" w:hAnsi="Arial" w:cs="Arial"/>
        </w:rPr>
        <w:t xml:space="preserve"> </w:t>
      </w:r>
      <w:r>
        <w:rPr>
          <w:rFonts w:ascii="Arial" w:hAnsi="Arial" w:cs="Arial"/>
        </w:rPr>
        <w:t xml:space="preserve">Victorian Government’s </w:t>
      </w:r>
      <w:r w:rsidR="00F70E25" w:rsidRPr="00F70E25">
        <w:rPr>
          <w:rFonts w:ascii="Arial" w:hAnsi="Arial" w:cs="Arial"/>
        </w:rPr>
        <w:t xml:space="preserve">pre and post </w:t>
      </w:r>
      <w:r w:rsidR="008A12FE">
        <w:rPr>
          <w:rFonts w:ascii="Arial" w:hAnsi="Arial" w:cs="Arial"/>
        </w:rPr>
        <w:t xml:space="preserve">participant </w:t>
      </w:r>
      <w:r w:rsidR="00E00BE4">
        <w:rPr>
          <w:rFonts w:ascii="Arial" w:hAnsi="Arial" w:cs="Arial"/>
        </w:rPr>
        <w:t>survey</w:t>
      </w:r>
      <w:r>
        <w:rPr>
          <w:rFonts w:ascii="Arial" w:hAnsi="Arial" w:cs="Arial"/>
        </w:rPr>
        <w:t xml:space="preserve">. The responses collected are anonymous and will only be utilised by the Department of Health, </w:t>
      </w:r>
      <w:r w:rsidR="008841D3">
        <w:rPr>
          <w:rFonts w:ascii="Arial" w:hAnsi="Arial" w:cs="Arial"/>
        </w:rPr>
        <w:t xml:space="preserve">the </w:t>
      </w:r>
      <w:r>
        <w:rPr>
          <w:rFonts w:ascii="Arial" w:hAnsi="Arial" w:cs="Arial"/>
        </w:rPr>
        <w:t>Department of Families, Fairness and Housing and Family Safety Victoria for evaluation and reporting purposes</w:t>
      </w:r>
      <w:r w:rsidR="000A1C88">
        <w:rPr>
          <w:rFonts w:ascii="Arial" w:hAnsi="Arial" w:cs="Arial"/>
        </w:rPr>
        <w:t xml:space="preserve">. </w:t>
      </w:r>
      <w:r w:rsidR="00E00BE4">
        <w:rPr>
          <w:rFonts w:ascii="Arial" w:hAnsi="Arial" w:cs="Arial"/>
        </w:rPr>
        <w:t xml:space="preserve">The </w:t>
      </w:r>
      <w:r w:rsidR="0079360B">
        <w:rPr>
          <w:rFonts w:ascii="Arial" w:hAnsi="Arial" w:cs="Arial"/>
        </w:rPr>
        <w:t>pre-</w:t>
      </w:r>
      <w:r w:rsidR="00E00BE4">
        <w:rPr>
          <w:rFonts w:ascii="Arial" w:hAnsi="Arial" w:cs="Arial"/>
        </w:rPr>
        <w:t xml:space="preserve">survey </w:t>
      </w:r>
      <w:r w:rsidR="0079360B">
        <w:rPr>
          <w:rFonts w:ascii="Arial" w:hAnsi="Arial" w:cs="Arial"/>
        </w:rPr>
        <w:t>takes</w:t>
      </w:r>
      <w:r w:rsidR="00E00BE4" w:rsidRPr="00E00BE4">
        <w:rPr>
          <w:rFonts w:ascii="Arial" w:hAnsi="Arial" w:cs="Arial"/>
        </w:rPr>
        <w:t xml:space="preserve"> appro</w:t>
      </w:r>
      <w:r w:rsidR="00D64869">
        <w:rPr>
          <w:rFonts w:ascii="Arial" w:hAnsi="Arial" w:cs="Arial"/>
        </w:rPr>
        <w:t xml:space="preserve">ximately </w:t>
      </w:r>
      <w:r w:rsidR="0079360B">
        <w:rPr>
          <w:rFonts w:ascii="Arial" w:hAnsi="Arial" w:cs="Arial"/>
        </w:rPr>
        <w:t xml:space="preserve">five minutes, and post-survey approximately </w:t>
      </w:r>
      <w:r>
        <w:rPr>
          <w:rFonts w:ascii="Arial" w:hAnsi="Arial" w:cs="Arial"/>
        </w:rPr>
        <w:t>ten</w:t>
      </w:r>
      <w:r w:rsidR="008A12FE">
        <w:rPr>
          <w:rFonts w:ascii="Arial" w:hAnsi="Arial" w:cs="Arial"/>
        </w:rPr>
        <w:t xml:space="preserve"> minutes to complete. </w:t>
      </w:r>
      <w:r w:rsidR="00E00BE4" w:rsidRPr="00E00BE4">
        <w:rPr>
          <w:rFonts w:ascii="Arial" w:hAnsi="Arial" w:cs="Arial"/>
        </w:rPr>
        <w:t xml:space="preserve">Please note that </w:t>
      </w:r>
      <w:r>
        <w:rPr>
          <w:rFonts w:ascii="Arial" w:hAnsi="Arial" w:cs="Arial"/>
        </w:rPr>
        <w:t>the time to complete these surveys ha</w:t>
      </w:r>
      <w:r w:rsidR="0079360B">
        <w:rPr>
          <w:rFonts w:ascii="Arial" w:hAnsi="Arial" w:cs="Arial"/>
        </w:rPr>
        <w:t>s</w:t>
      </w:r>
      <w:r>
        <w:rPr>
          <w:rFonts w:ascii="Arial" w:hAnsi="Arial" w:cs="Arial"/>
        </w:rPr>
        <w:t xml:space="preserve"> not been included in the approximate time given for these modules</w:t>
      </w:r>
      <w:r w:rsidR="00E00BE4" w:rsidRPr="00E00BE4">
        <w:rPr>
          <w:rFonts w:ascii="Arial" w:hAnsi="Arial" w:cs="Arial"/>
        </w:rPr>
        <w:t>.</w:t>
      </w:r>
    </w:p>
    <w:p w14:paraId="4CD4E35D" w14:textId="07151AD1" w:rsidR="0032493D" w:rsidRDefault="008841D3" w:rsidP="00F11A19">
      <w:pPr>
        <w:tabs>
          <w:tab w:val="left" w:pos="1935"/>
        </w:tabs>
        <w:jc w:val="both"/>
        <w:rPr>
          <w:rFonts w:ascii="Arial" w:hAnsi="Arial" w:cs="Arial"/>
        </w:rPr>
      </w:pPr>
      <w:r>
        <w:rPr>
          <w:rFonts w:ascii="Arial" w:hAnsi="Arial" w:cs="Arial"/>
        </w:rPr>
        <w:t>Hospital</w:t>
      </w:r>
      <w:r w:rsidR="000A1C88">
        <w:rPr>
          <w:rFonts w:ascii="Arial" w:hAnsi="Arial" w:cs="Arial"/>
        </w:rPr>
        <w:t xml:space="preserve">s and </w:t>
      </w:r>
      <w:r w:rsidR="005822C8">
        <w:rPr>
          <w:rFonts w:ascii="Arial" w:hAnsi="Arial" w:cs="Arial"/>
        </w:rPr>
        <w:t>Health s</w:t>
      </w:r>
      <w:r>
        <w:rPr>
          <w:rFonts w:ascii="Arial" w:hAnsi="Arial" w:cs="Arial"/>
        </w:rPr>
        <w:t>ervices</w:t>
      </w:r>
      <w:r w:rsidR="000A1C88">
        <w:rPr>
          <w:rFonts w:ascii="Arial" w:hAnsi="Arial" w:cs="Arial"/>
        </w:rPr>
        <w:t xml:space="preserve"> </w:t>
      </w:r>
      <w:r w:rsidR="008A12FE">
        <w:rPr>
          <w:rFonts w:ascii="Arial" w:hAnsi="Arial" w:cs="Arial"/>
        </w:rPr>
        <w:t>may also choose to</w:t>
      </w:r>
      <w:r w:rsidR="0032493D" w:rsidRPr="0032493D">
        <w:rPr>
          <w:rFonts w:ascii="Arial" w:hAnsi="Arial" w:cs="Arial"/>
        </w:rPr>
        <w:t xml:space="preserve"> </w:t>
      </w:r>
      <w:r w:rsidR="000A1C88">
        <w:rPr>
          <w:rFonts w:ascii="Arial" w:hAnsi="Arial" w:cs="Arial"/>
        </w:rPr>
        <w:t>ask participants</w:t>
      </w:r>
      <w:r w:rsidR="0032493D" w:rsidRPr="0032493D">
        <w:rPr>
          <w:rFonts w:ascii="Arial" w:hAnsi="Arial" w:cs="Arial"/>
        </w:rPr>
        <w:t xml:space="preserve"> to complete </w:t>
      </w:r>
      <w:r w:rsidR="000A1C88">
        <w:rPr>
          <w:rFonts w:ascii="Arial" w:hAnsi="Arial" w:cs="Arial"/>
        </w:rPr>
        <w:t xml:space="preserve">an organisation specific evaluation of the training. </w:t>
      </w:r>
    </w:p>
    <w:p w14:paraId="4C89883B" w14:textId="51C3B429" w:rsidR="00F93177" w:rsidRDefault="0032493D" w:rsidP="00F11A19">
      <w:pPr>
        <w:tabs>
          <w:tab w:val="left" w:pos="1935"/>
        </w:tabs>
        <w:jc w:val="both"/>
        <w:rPr>
          <w:rFonts w:ascii="Arial" w:hAnsi="Arial" w:cs="Arial"/>
        </w:rPr>
      </w:pPr>
      <w:r w:rsidRPr="0032493D">
        <w:rPr>
          <w:rFonts w:ascii="Arial" w:hAnsi="Arial" w:cs="Arial"/>
        </w:rPr>
        <w:t xml:space="preserve">A certificate of completion </w:t>
      </w:r>
      <w:r w:rsidR="00F416D8">
        <w:rPr>
          <w:rFonts w:ascii="Arial" w:hAnsi="Arial" w:cs="Arial"/>
        </w:rPr>
        <w:t xml:space="preserve">can be generated at the completion of the modules. This function can be provided through your organisation’s Learning Management System (LMS) and would need to be discussed with your LMS administrator. </w:t>
      </w:r>
    </w:p>
    <w:p w14:paraId="533C2A6E" w14:textId="77777777" w:rsidR="00864C09" w:rsidRDefault="00864C09" w:rsidP="00F11A19">
      <w:pPr>
        <w:tabs>
          <w:tab w:val="left" w:pos="1935"/>
        </w:tabs>
        <w:jc w:val="both"/>
        <w:rPr>
          <w:rFonts w:ascii="Arial" w:hAnsi="Arial" w:cs="Arial"/>
        </w:rPr>
      </w:pPr>
    </w:p>
    <w:p w14:paraId="4634A67C" w14:textId="0F5E6558" w:rsidR="00233808" w:rsidRDefault="00077B8D" w:rsidP="00806251">
      <w:pPr>
        <w:pStyle w:val="Heading2"/>
        <w:spacing w:after="0"/>
      </w:pPr>
      <w:bookmarkStart w:id="12" w:name="_Toc70065703"/>
      <w:r>
        <w:t>Editing and Contextualising Options</w:t>
      </w:r>
      <w:bookmarkEnd w:id="12"/>
      <w:r>
        <w:t xml:space="preserve"> </w:t>
      </w:r>
    </w:p>
    <w:p w14:paraId="322DDDA8" w14:textId="77777777" w:rsidR="004D1F91" w:rsidRPr="004C3905" w:rsidRDefault="004D1F91" w:rsidP="004C3905">
      <w:pPr>
        <w:spacing w:after="0"/>
      </w:pPr>
    </w:p>
    <w:p w14:paraId="6A6F4A8B" w14:textId="18FAE719" w:rsidR="00806251" w:rsidRDefault="004D1F91" w:rsidP="00806251">
      <w:pPr>
        <w:spacing w:after="0"/>
        <w:rPr>
          <w:rFonts w:ascii="Arial" w:hAnsi="Arial" w:cs="Arial"/>
        </w:rPr>
      </w:pPr>
      <w:r>
        <w:rPr>
          <w:rFonts w:ascii="Arial" w:hAnsi="Arial" w:cs="Arial"/>
        </w:rPr>
        <w:t xml:space="preserve">The </w:t>
      </w:r>
      <w:r w:rsidRPr="004D1F91">
        <w:rPr>
          <w:rFonts w:ascii="Arial" w:hAnsi="Arial" w:cs="Arial"/>
        </w:rPr>
        <w:t>modules have been developed as a 'general' version with no specific references to procedures or policies used by a particular Hospital or Health service. This is intended to make the modules as accessible as possible for Hospital and Health services without the software to edit and contextualise the modules</w:t>
      </w:r>
      <w:r>
        <w:rPr>
          <w:rFonts w:ascii="Arial" w:hAnsi="Arial" w:cs="Arial"/>
        </w:rPr>
        <w:t>.</w:t>
      </w:r>
    </w:p>
    <w:p w14:paraId="04046802" w14:textId="77777777" w:rsidR="004D1F91" w:rsidRPr="00806251" w:rsidRDefault="004D1F91" w:rsidP="00806251">
      <w:pPr>
        <w:spacing w:after="0"/>
        <w:rPr>
          <w:rFonts w:ascii="Arial" w:hAnsi="Arial" w:cs="Arial"/>
        </w:rPr>
      </w:pPr>
    </w:p>
    <w:p w14:paraId="6CE3CBCB" w14:textId="76717811" w:rsidR="00233808" w:rsidRPr="000E1DA5" w:rsidRDefault="00233808" w:rsidP="00F11A19">
      <w:pPr>
        <w:pStyle w:val="Heading3"/>
      </w:pPr>
      <w:bookmarkStart w:id="13" w:name="_Toc70065704"/>
      <w:r w:rsidRPr="000E1DA5">
        <w:t>Face-to-face modules</w:t>
      </w:r>
      <w:bookmarkEnd w:id="13"/>
    </w:p>
    <w:p w14:paraId="7A0E2866" w14:textId="0A653592" w:rsidR="00233808" w:rsidRDefault="00233808" w:rsidP="00F11A19">
      <w:pPr>
        <w:tabs>
          <w:tab w:val="left" w:pos="1935"/>
        </w:tabs>
        <w:jc w:val="both"/>
        <w:rPr>
          <w:rFonts w:ascii="Arial" w:hAnsi="Arial" w:cs="Arial"/>
        </w:rPr>
      </w:pPr>
      <w:r>
        <w:rPr>
          <w:rFonts w:ascii="Arial" w:hAnsi="Arial" w:cs="Arial"/>
        </w:rPr>
        <w:t xml:space="preserve">The modules have been developed using Microsoft PowerPoint. </w:t>
      </w:r>
      <w:r w:rsidR="008841D3">
        <w:rPr>
          <w:rFonts w:ascii="Arial" w:hAnsi="Arial" w:cs="Arial"/>
        </w:rPr>
        <w:t>Hospital</w:t>
      </w:r>
      <w:r>
        <w:rPr>
          <w:rFonts w:ascii="Arial" w:hAnsi="Arial" w:cs="Arial"/>
        </w:rPr>
        <w:t xml:space="preserve">s and </w:t>
      </w:r>
      <w:r w:rsidR="005822C8">
        <w:rPr>
          <w:rFonts w:ascii="Arial" w:hAnsi="Arial" w:cs="Arial"/>
        </w:rPr>
        <w:t>Health s</w:t>
      </w:r>
      <w:r w:rsidR="008841D3">
        <w:rPr>
          <w:rFonts w:ascii="Arial" w:hAnsi="Arial" w:cs="Arial"/>
        </w:rPr>
        <w:t>ervices</w:t>
      </w:r>
      <w:r>
        <w:rPr>
          <w:rFonts w:ascii="Arial" w:hAnsi="Arial" w:cs="Arial"/>
        </w:rPr>
        <w:t xml:space="preserve"> can edit and contextualise these modules to reflect their organisation’s procedures and operating environment.</w:t>
      </w:r>
    </w:p>
    <w:p w14:paraId="0C30C26D" w14:textId="77777777" w:rsidR="00233808" w:rsidRPr="00233808" w:rsidRDefault="00233808" w:rsidP="00F11A19">
      <w:pPr>
        <w:pStyle w:val="Heading3"/>
      </w:pPr>
      <w:bookmarkStart w:id="14" w:name="_Toc70065705"/>
      <w:r>
        <w:t>E-learning modules</w:t>
      </w:r>
      <w:bookmarkEnd w:id="14"/>
    </w:p>
    <w:p w14:paraId="00D4B69E" w14:textId="7B6E7475" w:rsidR="004D1F91" w:rsidRPr="00092C01" w:rsidRDefault="004D1F91" w:rsidP="004D1F91">
      <w:pPr>
        <w:tabs>
          <w:tab w:val="left" w:pos="1935"/>
        </w:tabs>
        <w:jc w:val="both"/>
        <w:rPr>
          <w:rFonts w:ascii="Arial" w:hAnsi="Arial" w:cs="Arial"/>
        </w:rPr>
      </w:pPr>
      <w:r>
        <w:rPr>
          <w:rFonts w:ascii="Arial" w:hAnsi="Arial" w:cs="Arial"/>
        </w:rPr>
        <w:t>T</w:t>
      </w:r>
      <w:r w:rsidRPr="00F93177">
        <w:rPr>
          <w:rFonts w:ascii="Arial" w:hAnsi="Arial" w:cs="Arial"/>
        </w:rPr>
        <w:t xml:space="preserve">he </w:t>
      </w:r>
      <w:r>
        <w:rPr>
          <w:rFonts w:ascii="Arial" w:hAnsi="Arial" w:cs="Arial"/>
        </w:rPr>
        <w:t xml:space="preserve">e-learning </w:t>
      </w:r>
      <w:r w:rsidRPr="00F93177">
        <w:rPr>
          <w:rFonts w:ascii="Arial" w:hAnsi="Arial" w:cs="Arial"/>
        </w:rPr>
        <w:t xml:space="preserve">modules </w:t>
      </w:r>
      <w:r>
        <w:rPr>
          <w:rFonts w:ascii="Arial" w:hAnsi="Arial" w:cs="Arial"/>
        </w:rPr>
        <w:t xml:space="preserve">have been developed </w:t>
      </w:r>
      <w:r w:rsidRPr="00F93177">
        <w:rPr>
          <w:rFonts w:ascii="Arial" w:hAnsi="Arial" w:cs="Arial"/>
        </w:rPr>
        <w:t>utilising the authoring software Articulate 360.</w:t>
      </w:r>
      <w:r w:rsidRPr="004D1F91">
        <w:rPr>
          <w:rFonts w:ascii="Arial" w:hAnsi="Arial" w:cs="Arial"/>
        </w:rPr>
        <w:t xml:space="preserve"> </w:t>
      </w:r>
      <w:r>
        <w:rPr>
          <w:rFonts w:ascii="Arial" w:hAnsi="Arial" w:cs="Arial"/>
        </w:rPr>
        <w:t>The source file (editable version) and compressed zip file for each module are available on the Toolkit.</w:t>
      </w:r>
    </w:p>
    <w:p w14:paraId="71D72050" w14:textId="1BDCFC0F" w:rsidR="004D1F91" w:rsidRDefault="004D1F91" w:rsidP="004D1F91">
      <w:pPr>
        <w:tabs>
          <w:tab w:val="left" w:pos="1935"/>
        </w:tabs>
        <w:jc w:val="both"/>
        <w:rPr>
          <w:rFonts w:ascii="Arial" w:hAnsi="Arial" w:cs="Arial"/>
        </w:rPr>
      </w:pPr>
      <w:r>
        <w:rPr>
          <w:rFonts w:ascii="Arial" w:hAnsi="Arial" w:cs="Arial"/>
        </w:rPr>
        <w:t xml:space="preserve">Hospitals and Health services with </w:t>
      </w:r>
      <w:proofErr w:type="gramStart"/>
      <w:r w:rsidR="00015A55">
        <w:rPr>
          <w:rFonts w:ascii="Arial" w:hAnsi="Arial" w:cs="Arial"/>
        </w:rPr>
        <w:t>Articulate</w:t>
      </w:r>
      <w:proofErr w:type="gramEnd"/>
      <w:r>
        <w:rPr>
          <w:rFonts w:ascii="Arial" w:hAnsi="Arial" w:cs="Arial"/>
        </w:rPr>
        <w:t xml:space="preserve"> software will be able to edit and contextualise the modules using the source files. </w:t>
      </w:r>
    </w:p>
    <w:p w14:paraId="294343A2" w14:textId="1A3B3803" w:rsidR="00F93177" w:rsidRPr="00F93177" w:rsidRDefault="00F93177" w:rsidP="00F11A19">
      <w:pPr>
        <w:tabs>
          <w:tab w:val="left" w:pos="1935"/>
        </w:tabs>
        <w:jc w:val="both"/>
        <w:rPr>
          <w:rFonts w:ascii="Arial" w:hAnsi="Arial" w:cs="Arial"/>
        </w:rPr>
      </w:pPr>
      <w:r w:rsidRPr="00F93177">
        <w:rPr>
          <w:rFonts w:ascii="Arial" w:hAnsi="Arial" w:cs="Arial"/>
        </w:rPr>
        <w:t xml:space="preserve">Content developed in Articulate is also SCORM compliant. SCORM, which stands for Shareable Content Object Reference Model, is a set of technical standards for eLearning software products. SCORM tells programmers how to write their code so that it can “play well” with other eLearning software. It is the de facto industry standard for eLearning. Specifically, </w:t>
      </w:r>
      <w:r w:rsidRPr="00F93177">
        <w:rPr>
          <w:rFonts w:ascii="Arial" w:hAnsi="Arial" w:cs="Arial"/>
        </w:rPr>
        <w:lastRenderedPageBreak/>
        <w:t xml:space="preserve">SCORM governs how online learning content and Learning Management Systems (LMSs) communicate with each other. </w:t>
      </w:r>
      <w:r w:rsidR="00077B8D">
        <w:rPr>
          <w:rFonts w:ascii="Arial" w:hAnsi="Arial" w:cs="Arial"/>
        </w:rPr>
        <w:t xml:space="preserve">If your organisations LMS is SCORM compatible you will be able to </w:t>
      </w:r>
      <w:r w:rsidR="002E7B26">
        <w:rPr>
          <w:rFonts w:ascii="Arial" w:hAnsi="Arial" w:cs="Arial"/>
        </w:rPr>
        <w:t xml:space="preserve">upload the </w:t>
      </w:r>
      <w:r w:rsidR="007D2BC7">
        <w:rPr>
          <w:rFonts w:ascii="Arial" w:hAnsi="Arial" w:cs="Arial"/>
        </w:rPr>
        <w:t>zip file</w:t>
      </w:r>
      <w:r w:rsidR="004D1F91">
        <w:rPr>
          <w:rFonts w:ascii="Arial" w:hAnsi="Arial" w:cs="Arial"/>
        </w:rPr>
        <w:t>s</w:t>
      </w:r>
      <w:r w:rsidR="007D2BC7">
        <w:rPr>
          <w:rFonts w:ascii="Arial" w:hAnsi="Arial" w:cs="Arial"/>
        </w:rPr>
        <w:t xml:space="preserve"> </w:t>
      </w:r>
      <w:r w:rsidR="002E7B26">
        <w:rPr>
          <w:rFonts w:ascii="Arial" w:hAnsi="Arial" w:cs="Arial"/>
        </w:rPr>
        <w:t xml:space="preserve">onto your organisation’s LMS to allow access for users and track their progress. </w:t>
      </w:r>
    </w:p>
    <w:p w14:paraId="148670BA" w14:textId="77777777" w:rsidR="00077B8D" w:rsidRDefault="00077B8D" w:rsidP="00F11A19">
      <w:pPr>
        <w:tabs>
          <w:tab w:val="left" w:pos="1935"/>
        </w:tabs>
        <w:jc w:val="both"/>
        <w:rPr>
          <w:rFonts w:ascii="Arial" w:hAnsi="Arial" w:cs="Arial"/>
        </w:rPr>
      </w:pPr>
    </w:p>
    <w:p w14:paraId="049F3F01" w14:textId="7E62CA27" w:rsidR="00077B8D" w:rsidRPr="00077B8D" w:rsidRDefault="00077B8D" w:rsidP="00806251">
      <w:pPr>
        <w:pStyle w:val="Heading2"/>
      </w:pPr>
      <w:bookmarkStart w:id="15" w:name="_Toc70065706"/>
      <w:r w:rsidRPr="00077B8D">
        <w:t>Publishing Options</w:t>
      </w:r>
      <w:r w:rsidR="00233808">
        <w:t xml:space="preserve"> for E-learn</w:t>
      </w:r>
      <w:bookmarkEnd w:id="15"/>
    </w:p>
    <w:p w14:paraId="6C40BC03" w14:textId="0D3C1113" w:rsidR="00092C01" w:rsidRDefault="00077B8D" w:rsidP="00F11A19">
      <w:pPr>
        <w:tabs>
          <w:tab w:val="left" w:pos="1935"/>
        </w:tabs>
        <w:jc w:val="both"/>
        <w:rPr>
          <w:rFonts w:ascii="Arial" w:hAnsi="Arial" w:cs="Arial"/>
        </w:rPr>
      </w:pPr>
      <w:r w:rsidRPr="00077B8D">
        <w:rPr>
          <w:rFonts w:ascii="Arial" w:hAnsi="Arial" w:cs="Arial"/>
        </w:rPr>
        <w:t>Articulate has the capability of publishing in a number of different ways to increase learner accessibility</w:t>
      </w:r>
      <w:r w:rsidR="0079360B">
        <w:rPr>
          <w:rFonts w:ascii="Arial" w:hAnsi="Arial" w:cs="Arial"/>
        </w:rPr>
        <w:t>;</w:t>
      </w:r>
      <w:r w:rsidRPr="00077B8D">
        <w:rPr>
          <w:rFonts w:ascii="Arial" w:hAnsi="Arial" w:cs="Arial"/>
        </w:rPr>
        <w:t xml:space="preserve"> how your learners will be able to access it will largely depend on what systems you already have in place at your </w:t>
      </w:r>
      <w:r w:rsidR="008841D3">
        <w:rPr>
          <w:rFonts w:ascii="Arial" w:hAnsi="Arial" w:cs="Arial"/>
        </w:rPr>
        <w:t>Hospital</w:t>
      </w:r>
      <w:r w:rsidR="00092C01">
        <w:rPr>
          <w:rFonts w:ascii="Arial" w:hAnsi="Arial" w:cs="Arial"/>
        </w:rPr>
        <w:t xml:space="preserve"> or </w:t>
      </w:r>
      <w:r w:rsidR="007D2BC7">
        <w:rPr>
          <w:rFonts w:ascii="Arial" w:hAnsi="Arial" w:cs="Arial"/>
        </w:rPr>
        <w:t>H</w:t>
      </w:r>
      <w:r w:rsidRPr="00077B8D">
        <w:rPr>
          <w:rFonts w:ascii="Arial" w:hAnsi="Arial" w:cs="Arial"/>
        </w:rPr>
        <w:t xml:space="preserve">ealth service. </w:t>
      </w:r>
    </w:p>
    <w:p w14:paraId="393D20C6" w14:textId="484112D9" w:rsidR="000D2325" w:rsidRPr="000D2325" w:rsidRDefault="000D2325" w:rsidP="000D2325">
      <w:pPr>
        <w:pStyle w:val="Heading3"/>
      </w:pPr>
      <w:bookmarkStart w:id="16" w:name="_Toc70065707"/>
      <w:r w:rsidRPr="000D2325">
        <w:t>For Hospitals and Health services with a LMS</w:t>
      </w:r>
      <w:bookmarkEnd w:id="16"/>
    </w:p>
    <w:p w14:paraId="0A79B734" w14:textId="219DAE86" w:rsidR="00077B8D" w:rsidRPr="000D2325" w:rsidRDefault="00077B8D" w:rsidP="000D2325">
      <w:pPr>
        <w:rPr>
          <w:rFonts w:ascii="Arial" w:hAnsi="Arial" w:cs="Arial"/>
          <w:b/>
          <w:color w:val="00004C"/>
        </w:rPr>
      </w:pPr>
      <w:r w:rsidRPr="000D2325">
        <w:rPr>
          <w:rFonts w:ascii="Arial" w:hAnsi="Arial" w:cs="Arial"/>
          <w:b/>
          <w:color w:val="00004C"/>
        </w:rPr>
        <w:t>If you need to track learners' progress and results</w:t>
      </w:r>
    </w:p>
    <w:p w14:paraId="7A75FFF5" w14:textId="5467B914" w:rsidR="00077B8D" w:rsidRPr="00077B8D" w:rsidRDefault="00077B8D" w:rsidP="00F11A19">
      <w:pPr>
        <w:tabs>
          <w:tab w:val="left" w:pos="1935"/>
        </w:tabs>
        <w:jc w:val="both"/>
        <w:rPr>
          <w:rFonts w:ascii="Arial" w:hAnsi="Arial" w:cs="Arial"/>
        </w:rPr>
      </w:pPr>
      <w:r w:rsidRPr="00077B8D">
        <w:rPr>
          <w:rFonts w:ascii="Arial" w:hAnsi="Arial" w:cs="Arial"/>
        </w:rPr>
        <w:t xml:space="preserve">Upload the </w:t>
      </w:r>
      <w:r w:rsidR="007D2BC7">
        <w:rPr>
          <w:rFonts w:ascii="Arial" w:hAnsi="Arial" w:cs="Arial"/>
        </w:rPr>
        <w:t xml:space="preserve">compressed zip files </w:t>
      </w:r>
      <w:r w:rsidRPr="00077B8D">
        <w:rPr>
          <w:rFonts w:ascii="Arial" w:hAnsi="Arial" w:cs="Arial"/>
        </w:rPr>
        <w:t xml:space="preserve">to your learning management system (LMS). </w:t>
      </w:r>
    </w:p>
    <w:p w14:paraId="1BE95171" w14:textId="77777777" w:rsidR="00AF1FD8" w:rsidRDefault="00077B8D" w:rsidP="00F11A19">
      <w:pPr>
        <w:tabs>
          <w:tab w:val="left" w:pos="1935"/>
        </w:tabs>
        <w:jc w:val="both"/>
        <w:rPr>
          <w:rFonts w:ascii="Arial" w:hAnsi="Arial" w:cs="Arial"/>
        </w:rPr>
      </w:pPr>
      <w:r w:rsidRPr="00077B8D">
        <w:rPr>
          <w:rFonts w:ascii="Arial" w:hAnsi="Arial" w:cs="Arial"/>
        </w:rPr>
        <w:t>Storyline 360 supports cmi5, Tin Can API (</w:t>
      </w:r>
      <w:proofErr w:type="spellStart"/>
      <w:r w:rsidRPr="00077B8D">
        <w:rPr>
          <w:rFonts w:ascii="Arial" w:hAnsi="Arial" w:cs="Arial"/>
        </w:rPr>
        <w:t>xAPI</w:t>
      </w:r>
      <w:proofErr w:type="spellEnd"/>
      <w:r w:rsidRPr="00077B8D">
        <w:rPr>
          <w:rFonts w:ascii="Arial" w:hAnsi="Arial" w:cs="Arial"/>
        </w:rPr>
        <w:t xml:space="preserve">), SCORM 2004, SCORM 1.2, and AICC LMSs. </w:t>
      </w:r>
    </w:p>
    <w:p w14:paraId="60E62434" w14:textId="77777777" w:rsidR="00077B8D" w:rsidRPr="00077B8D" w:rsidRDefault="00077B8D" w:rsidP="00F11A19">
      <w:pPr>
        <w:tabs>
          <w:tab w:val="left" w:pos="1935"/>
        </w:tabs>
        <w:jc w:val="both"/>
        <w:rPr>
          <w:rFonts w:ascii="Arial" w:hAnsi="Arial" w:cs="Arial"/>
        </w:rPr>
      </w:pPr>
      <w:r w:rsidRPr="00077B8D">
        <w:rPr>
          <w:rFonts w:ascii="Arial" w:hAnsi="Arial" w:cs="Arial"/>
        </w:rPr>
        <w:t>If you're not sure how to upload courses to your LMS or invite learners, check with your LMS provider for instructions</w:t>
      </w:r>
      <w:r w:rsidR="00092C01">
        <w:rPr>
          <w:rFonts w:ascii="Arial" w:hAnsi="Arial" w:cs="Arial"/>
        </w:rPr>
        <w:t>.</w:t>
      </w:r>
    </w:p>
    <w:p w14:paraId="7807DC05" w14:textId="77777777" w:rsidR="00092C01" w:rsidRPr="000D2325" w:rsidRDefault="00F93177" w:rsidP="000D2325">
      <w:pPr>
        <w:rPr>
          <w:rFonts w:ascii="Arial" w:hAnsi="Arial" w:cs="Arial"/>
          <w:b/>
          <w:color w:val="00004C"/>
        </w:rPr>
      </w:pPr>
      <w:r w:rsidRPr="000D2325">
        <w:rPr>
          <w:rFonts w:ascii="Arial" w:hAnsi="Arial" w:cs="Arial"/>
          <w:b/>
          <w:color w:val="00004C"/>
        </w:rPr>
        <w:t>If you don't need to trac</w:t>
      </w:r>
      <w:r w:rsidR="00092C01" w:rsidRPr="000D2325">
        <w:rPr>
          <w:rFonts w:ascii="Arial" w:hAnsi="Arial" w:cs="Arial"/>
          <w:b/>
          <w:color w:val="00004C"/>
        </w:rPr>
        <w:t>k learners' progress or results</w:t>
      </w:r>
    </w:p>
    <w:p w14:paraId="609092B1" w14:textId="0C3D5551" w:rsidR="00F93177" w:rsidRPr="00092C01" w:rsidRDefault="00092C01" w:rsidP="00F11A19">
      <w:pPr>
        <w:tabs>
          <w:tab w:val="left" w:pos="1935"/>
        </w:tabs>
        <w:jc w:val="both"/>
        <w:rPr>
          <w:rFonts w:ascii="Arial" w:hAnsi="Arial" w:cs="Arial"/>
        </w:rPr>
      </w:pPr>
      <w:r w:rsidRPr="00092C01">
        <w:rPr>
          <w:rFonts w:ascii="Arial" w:hAnsi="Arial" w:cs="Arial"/>
        </w:rPr>
        <w:t>If you don't need to track learners' progress or results</w:t>
      </w:r>
      <w:r w:rsidR="005822C8">
        <w:rPr>
          <w:rFonts w:ascii="Arial" w:hAnsi="Arial" w:cs="Arial"/>
        </w:rPr>
        <w:t>,</w:t>
      </w:r>
      <w:r w:rsidRPr="00092C01">
        <w:rPr>
          <w:rFonts w:ascii="Arial" w:hAnsi="Arial" w:cs="Arial"/>
        </w:rPr>
        <w:t xml:space="preserve"> </w:t>
      </w:r>
      <w:r w:rsidR="00F93177" w:rsidRPr="00092C01">
        <w:rPr>
          <w:rFonts w:ascii="Arial" w:hAnsi="Arial" w:cs="Arial"/>
        </w:rPr>
        <w:t>then web publishing is a good option.</w:t>
      </w:r>
    </w:p>
    <w:p w14:paraId="25587947" w14:textId="2A34106E" w:rsidR="00F93177" w:rsidRPr="00F93177" w:rsidRDefault="00F93177" w:rsidP="00F11A19">
      <w:pPr>
        <w:tabs>
          <w:tab w:val="left" w:pos="1935"/>
        </w:tabs>
        <w:jc w:val="both"/>
        <w:rPr>
          <w:rFonts w:ascii="Arial" w:hAnsi="Arial" w:cs="Arial"/>
        </w:rPr>
      </w:pPr>
      <w:r w:rsidRPr="00F93177">
        <w:rPr>
          <w:rFonts w:ascii="Arial" w:hAnsi="Arial" w:cs="Arial"/>
        </w:rPr>
        <w:t xml:space="preserve">Give the </w:t>
      </w:r>
      <w:r w:rsidR="007D2BC7">
        <w:rPr>
          <w:rFonts w:ascii="Arial" w:hAnsi="Arial" w:cs="Arial"/>
        </w:rPr>
        <w:t>compressed zip</w:t>
      </w:r>
      <w:r w:rsidR="007D2BC7" w:rsidRPr="00F93177">
        <w:rPr>
          <w:rFonts w:ascii="Arial" w:hAnsi="Arial" w:cs="Arial"/>
        </w:rPr>
        <w:t xml:space="preserve"> </w:t>
      </w:r>
      <w:r w:rsidRPr="00F93177">
        <w:rPr>
          <w:rFonts w:ascii="Arial" w:hAnsi="Arial" w:cs="Arial"/>
        </w:rPr>
        <w:t>files to your server administrator to upload to a web server (thi</w:t>
      </w:r>
      <w:r w:rsidR="00D64869">
        <w:rPr>
          <w:rFonts w:ascii="Arial" w:hAnsi="Arial" w:cs="Arial"/>
        </w:rPr>
        <w:t>s could be your organisation's i</w:t>
      </w:r>
      <w:r w:rsidRPr="00F93177">
        <w:rPr>
          <w:rFonts w:ascii="Arial" w:hAnsi="Arial" w:cs="Arial"/>
        </w:rPr>
        <w:t>ntranet or another web server your learners can access easily). Finally, give learners the URL to access</w:t>
      </w:r>
      <w:r w:rsidR="00092C01">
        <w:rPr>
          <w:rFonts w:ascii="Arial" w:hAnsi="Arial" w:cs="Arial"/>
        </w:rPr>
        <w:t>.</w:t>
      </w:r>
    </w:p>
    <w:p w14:paraId="4E315EA0" w14:textId="77777777" w:rsidR="00F93177" w:rsidRPr="00F93177" w:rsidRDefault="00F93177" w:rsidP="00F11A19">
      <w:pPr>
        <w:tabs>
          <w:tab w:val="left" w:pos="1935"/>
        </w:tabs>
        <w:jc w:val="both"/>
        <w:rPr>
          <w:rFonts w:ascii="Arial" w:hAnsi="Arial" w:cs="Arial"/>
        </w:rPr>
      </w:pPr>
      <w:r w:rsidRPr="00F93177">
        <w:rPr>
          <w:rFonts w:ascii="Arial" w:hAnsi="Arial" w:cs="Arial"/>
        </w:rPr>
        <w:t>If you don't have access to a web server, here are some free options:</w:t>
      </w:r>
    </w:p>
    <w:p w14:paraId="5708050D" w14:textId="77777777" w:rsidR="00F93177" w:rsidRPr="00092C01" w:rsidRDefault="00F93177" w:rsidP="00EE4DD9">
      <w:pPr>
        <w:pStyle w:val="ListParagraph"/>
        <w:numPr>
          <w:ilvl w:val="0"/>
          <w:numId w:val="37"/>
        </w:numPr>
        <w:tabs>
          <w:tab w:val="left" w:pos="1935"/>
        </w:tabs>
        <w:jc w:val="both"/>
        <w:rPr>
          <w:rFonts w:ascii="Arial" w:hAnsi="Arial" w:cs="Arial"/>
        </w:rPr>
      </w:pPr>
      <w:r w:rsidRPr="00092C01">
        <w:rPr>
          <w:rFonts w:ascii="Arial" w:hAnsi="Arial" w:cs="Arial"/>
        </w:rPr>
        <w:t xml:space="preserve">Amazon S3 offers free hosting with generous usage limits. </w:t>
      </w:r>
    </w:p>
    <w:p w14:paraId="69B6B743" w14:textId="77777777" w:rsidR="00F93177" w:rsidRPr="00092C01" w:rsidRDefault="00F93177" w:rsidP="00EE4DD9">
      <w:pPr>
        <w:pStyle w:val="ListParagraph"/>
        <w:numPr>
          <w:ilvl w:val="0"/>
          <w:numId w:val="37"/>
        </w:numPr>
        <w:tabs>
          <w:tab w:val="left" w:pos="1935"/>
        </w:tabs>
        <w:jc w:val="both"/>
        <w:rPr>
          <w:rFonts w:ascii="Arial" w:hAnsi="Arial" w:cs="Arial"/>
        </w:rPr>
      </w:pPr>
      <w:r w:rsidRPr="00092C01">
        <w:rPr>
          <w:rFonts w:ascii="Arial" w:hAnsi="Arial" w:cs="Arial"/>
        </w:rPr>
        <w:t>Google Cloud also has a free hosting service.</w:t>
      </w:r>
    </w:p>
    <w:p w14:paraId="634AE049" w14:textId="018D8113" w:rsidR="009B59E0" w:rsidRDefault="009B59E0" w:rsidP="00F11A19">
      <w:pPr>
        <w:pStyle w:val="Heading3"/>
      </w:pPr>
      <w:bookmarkStart w:id="17" w:name="_Toc70065708"/>
      <w:r>
        <w:t xml:space="preserve">Access </w:t>
      </w:r>
      <w:r w:rsidR="004D1F91">
        <w:t>for Hospital and</w:t>
      </w:r>
      <w:r w:rsidR="000D2325">
        <w:t xml:space="preserve"> Health services without a</w:t>
      </w:r>
      <w:r w:rsidR="004D1F91">
        <w:t xml:space="preserve"> LMS</w:t>
      </w:r>
      <w:bookmarkEnd w:id="17"/>
    </w:p>
    <w:p w14:paraId="4A8B3AD8" w14:textId="04C5C718" w:rsidR="009B59E0" w:rsidRDefault="004D1F91" w:rsidP="00F11A19">
      <w:pPr>
        <w:tabs>
          <w:tab w:val="left" w:pos="1935"/>
        </w:tabs>
        <w:jc w:val="both"/>
        <w:rPr>
          <w:rFonts w:ascii="Arial" w:hAnsi="Arial" w:cs="Arial"/>
        </w:rPr>
      </w:pPr>
      <w:r>
        <w:rPr>
          <w:rFonts w:ascii="Arial" w:hAnsi="Arial" w:cs="Arial"/>
        </w:rPr>
        <w:t>For Hospital and Health services without a LMS, t</w:t>
      </w:r>
      <w:r w:rsidR="009B59E0">
        <w:rPr>
          <w:rFonts w:ascii="Arial" w:hAnsi="Arial" w:cs="Arial"/>
        </w:rPr>
        <w:t xml:space="preserve">he modules </w:t>
      </w:r>
      <w:r w:rsidR="00EE4DD9">
        <w:rPr>
          <w:rFonts w:ascii="Arial" w:hAnsi="Arial" w:cs="Arial"/>
        </w:rPr>
        <w:t xml:space="preserve">are </w:t>
      </w:r>
      <w:r w:rsidR="004E2248">
        <w:rPr>
          <w:rFonts w:ascii="Arial" w:hAnsi="Arial" w:cs="Arial"/>
        </w:rPr>
        <w:t xml:space="preserve">available through the Victorian Government Information Sharing Schemes and MARAM online leading portal, </w:t>
      </w:r>
      <w:hyperlink r:id="rId17" w:history="1">
        <w:r w:rsidR="001E0A12" w:rsidRPr="005D759D">
          <w:rPr>
            <w:rStyle w:val="Hyperlink"/>
            <w:rFonts w:ascii="Arial" w:hAnsi="Arial" w:cs="Arial"/>
          </w:rPr>
          <w:t>https://elearn.childlink.com.au/</w:t>
        </w:r>
      </w:hyperlink>
      <w:r w:rsidR="004E2248">
        <w:rPr>
          <w:rFonts w:ascii="Arial" w:hAnsi="Arial" w:cs="Arial"/>
        </w:rPr>
        <w:t xml:space="preserve">. </w:t>
      </w:r>
      <w:r w:rsidR="009B59E0">
        <w:rPr>
          <w:rFonts w:ascii="Arial" w:hAnsi="Arial" w:cs="Arial"/>
        </w:rPr>
        <w:t>This link can be sent to learners. T</w:t>
      </w:r>
      <w:r w:rsidR="009B59E0" w:rsidRPr="009B59E0">
        <w:rPr>
          <w:rFonts w:ascii="Arial" w:hAnsi="Arial" w:cs="Arial"/>
        </w:rPr>
        <w:t xml:space="preserve">his option will not </w:t>
      </w:r>
      <w:r w:rsidR="00E00BE4">
        <w:rPr>
          <w:rFonts w:ascii="Arial" w:hAnsi="Arial" w:cs="Arial"/>
        </w:rPr>
        <w:t xml:space="preserve">allow you to </w:t>
      </w:r>
      <w:r w:rsidR="009B59E0" w:rsidRPr="009B59E0">
        <w:rPr>
          <w:rFonts w:ascii="Arial" w:hAnsi="Arial" w:cs="Arial"/>
        </w:rPr>
        <w:t xml:space="preserve">track your </w:t>
      </w:r>
      <w:r w:rsidR="00F70E25" w:rsidRPr="009B59E0">
        <w:rPr>
          <w:rFonts w:ascii="Arial" w:hAnsi="Arial" w:cs="Arial"/>
        </w:rPr>
        <w:t>learners’</w:t>
      </w:r>
      <w:r w:rsidR="009B59E0" w:rsidRPr="009B59E0">
        <w:rPr>
          <w:rFonts w:ascii="Arial" w:hAnsi="Arial" w:cs="Arial"/>
        </w:rPr>
        <w:t xml:space="preserve"> comple</w:t>
      </w:r>
      <w:r w:rsidR="00C36CE2">
        <w:rPr>
          <w:rFonts w:ascii="Arial" w:hAnsi="Arial" w:cs="Arial"/>
        </w:rPr>
        <w:t>tion/progress like an LMS would</w:t>
      </w:r>
      <w:r w:rsidR="009B59E0" w:rsidRPr="009B59E0">
        <w:rPr>
          <w:rFonts w:ascii="Arial" w:hAnsi="Arial" w:cs="Arial"/>
        </w:rPr>
        <w:t>.</w:t>
      </w:r>
    </w:p>
    <w:p w14:paraId="5A5D4E81" w14:textId="3DF2D9C3" w:rsidR="00F93177" w:rsidRDefault="00F93177" w:rsidP="00F11A19">
      <w:pPr>
        <w:tabs>
          <w:tab w:val="left" w:pos="1935"/>
        </w:tabs>
        <w:jc w:val="both"/>
        <w:rPr>
          <w:rFonts w:ascii="Arial" w:hAnsi="Arial" w:cs="Arial"/>
        </w:rPr>
      </w:pPr>
    </w:p>
    <w:p w14:paraId="2898F505" w14:textId="77777777" w:rsidR="003B6E8D" w:rsidRDefault="003B6E8D" w:rsidP="00F11A19">
      <w:pPr>
        <w:tabs>
          <w:tab w:val="left" w:pos="1935"/>
        </w:tabs>
        <w:jc w:val="both"/>
        <w:rPr>
          <w:rFonts w:ascii="Arial" w:hAnsi="Arial" w:cs="Arial"/>
        </w:rPr>
      </w:pPr>
    </w:p>
    <w:p w14:paraId="2D62C97E" w14:textId="77777777" w:rsidR="00A57151" w:rsidRDefault="00A57151">
      <w:pPr>
        <w:rPr>
          <w:rFonts w:ascii="Arial" w:hAnsi="Arial" w:cs="Arial"/>
          <w:b/>
          <w:color w:val="FFFFFF" w:themeColor="background1"/>
          <w:sz w:val="36"/>
          <w:szCs w:val="36"/>
        </w:rPr>
      </w:pPr>
      <w:r>
        <w:br w:type="page"/>
      </w:r>
    </w:p>
    <w:p w14:paraId="48998321" w14:textId="59F52A40" w:rsidR="002D0D47" w:rsidRPr="002D0D47" w:rsidRDefault="002D0D47" w:rsidP="00806251">
      <w:pPr>
        <w:pStyle w:val="Heading1"/>
      </w:pPr>
      <w:bookmarkStart w:id="18" w:name="_Toc70065709"/>
      <w:r w:rsidRPr="002D0D47">
        <w:lastRenderedPageBreak/>
        <w:t>Participant Guide</w:t>
      </w:r>
      <w:bookmarkEnd w:id="18"/>
    </w:p>
    <w:p w14:paraId="55330E83" w14:textId="77777777" w:rsidR="003B6E8D" w:rsidRDefault="003B6E8D" w:rsidP="00F11A19">
      <w:pPr>
        <w:tabs>
          <w:tab w:val="left" w:pos="1935"/>
        </w:tabs>
        <w:jc w:val="both"/>
        <w:rPr>
          <w:rFonts w:ascii="Arial" w:hAnsi="Arial" w:cs="Arial"/>
        </w:rPr>
      </w:pPr>
    </w:p>
    <w:p w14:paraId="4BC2AF87" w14:textId="36641D3B" w:rsidR="003B6E8D" w:rsidRDefault="003B6E8D" w:rsidP="00F11A19">
      <w:pPr>
        <w:tabs>
          <w:tab w:val="left" w:pos="1935"/>
        </w:tabs>
        <w:jc w:val="both"/>
        <w:rPr>
          <w:rFonts w:ascii="Arial" w:hAnsi="Arial" w:cs="Arial"/>
        </w:rPr>
      </w:pPr>
      <w:r w:rsidRPr="003B6E8D">
        <w:rPr>
          <w:rFonts w:ascii="Arial" w:hAnsi="Arial" w:cs="Arial"/>
        </w:rPr>
        <w:t xml:space="preserve">The resources in this </w:t>
      </w:r>
      <w:r w:rsidRPr="003B6E8D">
        <w:rPr>
          <w:rFonts w:ascii="Arial" w:hAnsi="Arial" w:cs="Arial"/>
          <w:i/>
        </w:rPr>
        <w:t xml:space="preserve">SHRFV MARAM </w:t>
      </w:r>
      <w:r w:rsidR="008841D3">
        <w:rPr>
          <w:rFonts w:ascii="Arial" w:hAnsi="Arial" w:cs="Arial"/>
          <w:i/>
        </w:rPr>
        <w:t>Intermediate</w:t>
      </w:r>
      <w:r w:rsidRPr="003B6E8D">
        <w:rPr>
          <w:rFonts w:ascii="Arial" w:hAnsi="Arial" w:cs="Arial"/>
          <w:i/>
        </w:rPr>
        <w:t xml:space="preserve"> </w:t>
      </w:r>
      <w:r w:rsidR="0002409A">
        <w:rPr>
          <w:rFonts w:ascii="Arial" w:hAnsi="Arial" w:cs="Arial"/>
          <w:i/>
        </w:rPr>
        <w:t>victim</w:t>
      </w:r>
      <w:r w:rsidR="0002409A">
        <w:rPr>
          <w:rFonts w:ascii="Arial" w:hAnsi="Arial" w:cs="Arial"/>
          <w:i/>
        </w:rPr>
        <w:t xml:space="preserve"> </w:t>
      </w:r>
      <w:r w:rsidR="0002409A">
        <w:rPr>
          <w:rFonts w:ascii="Arial" w:hAnsi="Arial" w:cs="Arial"/>
          <w:i/>
        </w:rPr>
        <w:t>s</w:t>
      </w:r>
      <w:r w:rsidR="0002409A" w:rsidRPr="0002409A">
        <w:rPr>
          <w:rFonts w:ascii="Arial" w:hAnsi="Arial" w:cs="Arial"/>
          <w:i/>
        </w:rPr>
        <w:t xml:space="preserve">urvivor </w:t>
      </w:r>
      <w:r w:rsidR="0002409A">
        <w:rPr>
          <w:rFonts w:ascii="Arial" w:hAnsi="Arial" w:cs="Arial"/>
          <w:i/>
        </w:rPr>
        <w:t>training m</w:t>
      </w:r>
      <w:r w:rsidRPr="003B6E8D">
        <w:rPr>
          <w:rFonts w:ascii="Arial" w:hAnsi="Arial" w:cs="Arial"/>
          <w:i/>
        </w:rPr>
        <w:t>odules Participant Guide</w:t>
      </w:r>
      <w:r w:rsidRPr="003B6E8D">
        <w:rPr>
          <w:rFonts w:ascii="Arial" w:hAnsi="Arial" w:cs="Arial"/>
        </w:rPr>
        <w:t xml:space="preserve"> are designed to support </w:t>
      </w:r>
      <w:r w:rsidR="00EE4DD9">
        <w:rPr>
          <w:rFonts w:ascii="Arial" w:hAnsi="Arial" w:cs="Arial"/>
        </w:rPr>
        <w:t xml:space="preserve">the practice development </w:t>
      </w:r>
      <w:r w:rsidRPr="003B6E8D">
        <w:rPr>
          <w:rFonts w:ascii="Arial" w:hAnsi="Arial" w:cs="Arial"/>
        </w:rPr>
        <w:t xml:space="preserve">of participants undertaking the </w:t>
      </w:r>
      <w:r w:rsidRPr="003B6E8D">
        <w:rPr>
          <w:rFonts w:ascii="Arial" w:hAnsi="Arial" w:cs="Arial"/>
          <w:i/>
        </w:rPr>
        <w:t xml:space="preserve">SHRFV MARAM </w:t>
      </w:r>
      <w:r w:rsidR="008841D3">
        <w:rPr>
          <w:rFonts w:ascii="Arial" w:hAnsi="Arial" w:cs="Arial"/>
          <w:i/>
        </w:rPr>
        <w:t>Intermediate</w:t>
      </w:r>
      <w:r w:rsidRPr="003B6E8D">
        <w:rPr>
          <w:rFonts w:ascii="Arial" w:hAnsi="Arial" w:cs="Arial"/>
          <w:i/>
        </w:rPr>
        <w:t xml:space="preserve"> </w:t>
      </w:r>
      <w:r w:rsidR="0002409A">
        <w:rPr>
          <w:rFonts w:ascii="Arial" w:hAnsi="Arial" w:cs="Arial"/>
          <w:i/>
        </w:rPr>
        <w:t>v</w:t>
      </w:r>
      <w:r w:rsidR="0002409A">
        <w:rPr>
          <w:rFonts w:ascii="Arial" w:hAnsi="Arial" w:cs="Arial"/>
          <w:i/>
        </w:rPr>
        <w:t>ictim</w:t>
      </w:r>
      <w:r w:rsidR="0002409A">
        <w:rPr>
          <w:rFonts w:ascii="Arial" w:hAnsi="Arial" w:cs="Arial"/>
          <w:i/>
        </w:rPr>
        <w:t xml:space="preserve"> s</w:t>
      </w:r>
      <w:r w:rsidR="0002409A" w:rsidRPr="0002409A">
        <w:rPr>
          <w:rFonts w:ascii="Arial" w:hAnsi="Arial" w:cs="Arial"/>
          <w:i/>
        </w:rPr>
        <w:t xml:space="preserve">urvivor </w:t>
      </w:r>
      <w:r w:rsidR="0002409A">
        <w:rPr>
          <w:rFonts w:ascii="Arial" w:hAnsi="Arial" w:cs="Arial"/>
          <w:i/>
        </w:rPr>
        <w:t>training m</w:t>
      </w:r>
      <w:r w:rsidRPr="003B6E8D">
        <w:rPr>
          <w:rFonts w:ascii="Arial" w:hAnsi="Arial" w:cs="Arial"/>
          <w:i/>
        </w:rPr>
        <w:t>odules</w:t>
      </w:r>
      <w:r w:rsidRPr="003B6E8D">
        <w:rPr>
          <w:rFonts w:ascii="Arial" w:hAnsi="Arial" w:cs="Arial"/>
        </w:rPr>
        <w:t>. It includes an overview of the modules, a resource list</w:t>
      </w:r>
      <w:r w:rsidR="00EE4DD9">
        <w:rPr>
          <w:rFonts w:ascii="Arial" w:hAnsi="Arial" w:cs="Arial"/>
        </w:rPr>
        <w:t xml:space="preserve"> which includes links to the MARAM practice guides</w:t>
      </w:r>
      <w:r w:rsidRPr="003B6E8D">
        <w:rPr>
          <w:rFonts w:ascii="Arial" w:hAnsi="Arial" w:cs="Arial"/>
        </w:rPr>
        <w:t>, information about specialist family violence services and a glossary.</w:t>
      </w:r>
    </w:p>
    <w:p w14:paraId="6C28A3AC" w14:textId="4715AAEE" w:rsidR="00A57151" w:rsidRDefault="00A57151" w:rsidP="00F11A19">
      <w:pPr>
        <w:tabs>
          <w:tab w:val="left" w:pos="1935"/>
        </w:tabs>
        <w:jc w:val="both"/>
        <w:rPr>
          <w:rFonts w:ascii="Arial" w:hAnsi="Arial" w:cs="Arial"/>
        </w:rPr>
      </w:pPr>
    </w:p>
    <w:p w14:paraId="254B4DB8" w14:textId="77777777" w:rsidR="002231C4" w:rsidRDefault="002231C4" w:rsidP="00F11A19">
      <w:pPr>
        <w:tabs>
          <w:tab w:val="left" w:pos="1935"/>
        </w:tabs>
        <w:jc w:val="both"/>
        <w:rPr>
          <w:rFonts w:ascii="Arial" w:hAnsi="Arial" w:cs="Arial"/>
        </w:rPr>
      </w:pPr>
    </w:p>
    <w:p w14:paraId="3BF2DEDC" w14:textId="22C09E18" w:rsidR="002D0D47" w:rsidRPr="00066C3D" w:rsidRDefault="00066C3D" w:rsidP="00806251">
      <w:pPr>
        <w:pStyle w:val="Heading1"/>
      </w:pPr>
      <w:bookmarkStart w:id="19" w:name="_Toc70065710"/>
      <w:r w:rsidRPr="00066C3D">
        <w:t>F</w:t>
      </w:r>
      <w:r w:rsidR="004E2248">
        <w:t>acilitator</w:t>
      </w:r>
      <w:r w:rsidR="002D0D47" w:rsidRPr="00066C3D">
        <w:t xml:space="preserve"> guide</w:t>
      </w:r>
      <w:bookmarkEnd w:id="19"/>
    </w:p>
    <w:p w14:paraId="06B58B08" w14:textId="77777777" w:rsidR="003B6E8D" w:rsidRDefault="003B6E8D" w:rsidP="00F11A19">
      <w:pPr>
        <w:tabs>
          <w:tab w:val="left" w:pos="1935"/>
        </w:tabs>
        <w:jc w:val="both"/>
        <w:rPr>
          <w:rFonts w:ascii="Arial" w:hAnsi="Arial" w:cs="Arial"/>
        </w:rPr>
      </w:pPr>
    </w:p>
    <w:p w14:paraId="6F5C66E6" w14:textId="0EFC78DE" w:rsidR="00066C3D" w:rsidRDefault="004E2248" w:rsidP="00F11A19">
      <w:pPr>
        <w:tabs>
          <w:tab w:val="left" w:pos="1935"/>
        </w:tabs>
        <w:jc w:val="both"/>
        <w:rPr>
          <w:rFonts w:ascii="Arial" w:hAnsi="Arial" w:cs="Arial"/>
        </w:rPr>
      </w:pPr>
      <w:r>
        <w:rPr>
          <w:rFonts w:ascii="Arial" w:hAnsi="Arial" w:cs="Arial"/>
        </w:rPr>
        <w:t>The Facilitator</w:t>
      </w:r>
      <w:r w:rsidR="00066C3D">
        <w:rPr>
          <w:rFonts w:ascii="Arial" w:hAnsi="Arial" w:cs="Arial"/>
        </w:rPr>
        <w:t xml:space="preserve"> Guide has been deve</w:t>
      </w:r>
      <w:r w:rsidR="00A60E92">
        <w:rPr>
          <w:rFonts w:ascii="Arial" w:hAnsi="Arial" w:cs="Arial"/>
        </w:rPr>
        <w:t xml:space="preserve">loped to </w:t>
      </w:r>
      <w:r w:rsidR="000E1DA5">
        <w:rPr>
          <w:rFonts w:ascii="Arial" w:hAnsi="Arial" w:cs="Arial"/>
        </w:rPr>
        <w:t>build the capability of</w:t>
      </w:r>
      <w:r w:rsidR="00A60E92">
        <w:rPr>
          <w:rFonts w:ascii="Arial" w:hAnsi="Arial" w:cs="Arial"/>
        </w:rPr>
        <w:t xml:space="preserve"> trainers undertaking face-to-face training with staff. </w:t>
      </w:r>
      <w:r w:rsidR="000E1DA5">
        <w:rPr>
          <w:rFonts w:ascii="Arial" w:hAnsi="Arial" w:cs="Arial"/>
        </w:rPr>
        <w:t>The guide has be</w:t>
      </w:r>
      <w:r>
        <w:rPr>
          <w:rFonts w:ascii="Arial" w:hAnsi="Arial" w:cs="Arial"/>
        </w:rPr>
        <w:t>en adapted from the Facilitator</w:t>
      </w:r>
      <w:r w:rsidR="000E1DA5">
        <w:rPr>
          <w:rFonts w:ascii="Arial" w:hAnsi="Arial" w:cs="Arial"/>
        </w:rPr>
        <w:t xml:space="preserve"> Guides developed by DVRCV to correlate with the content of the SHRFV modules that </w:t>
      </w:r>
      <w:r w:rsidR="000E1DA5" w:rsidRPr="000E1DA5">
        <w:rPr>
          <w:rFonts w:ascii="Arial" w:hAnsi="Arial" w:cs="Arial"/>
        </w:rPr>
        <w:t>have been contextualised to the health context</w:t>
      </w:r>
      <w:r w:rsidR="000E1DA5">
        <w:rPr>
          <w:rFonts w:ascii="Arial" w:hAnsi="Arial" w:cs="Arial"/>
        </w:rPr>
        <w:t xml:space="preserve">. </w:t>
      </w:r>
      <w:r w:rsidR="000E1DA5" w:rsidRPr="000E1DA5">
        <w:rPr>
          <w:rFonts w:ascii="Arial" w:hAnsi="Arial" w:cs="Arial"/>
        </w:rPr>
        <w:t xml:space="preserve"> </w:t>
      </w:r>
    </w:p>
    <w:p w14:paraId="02F63570" w14:textId="2BCAFE57" w:rsidR="003B6E8D" w:rsidRDefault="003B6E8D" w:rsidP="00F11A19">
      <w:pPr>
        <w:tabs>
          <w:tab w:val="left" w:pos="1935"/>
        </w:tabs>
        <w:jc w:val="both"/>
        <w:rPr>
          <w:rFonts w:ascii="Arial" w:hAnsi="Arial" w:cs="Arial"/>
        </w:rPr>
      </w:pPr>
    </w:p>
    <w:p w14:paraId="258C130B" w14:textId="77777777" w:rsidR="002231C4" w:rsidRPr="0032493D" w:rsidRDefault="002231C4" w:rsidP="00F11A19">
      <w:pPr>
        <w:tabs>
          <w:tab w:val="left" w:pos="1935"/>
        </w:tabs>
        <w:jc w:val="both"/>
        <w:rPr>
          <w:rFonts w:ascii="Arial" w:hAnsi="Arial" w:cs="Arial"/>
        </w:rPr>
      </w:pPr>
    </w:p>
    <w:p w14:paraId="47737AA8" w14:textId="77777777" w:rsidR="00EE27DA" w:rsidRPr="00A60E92" w:rsidRDefault="00EE27DA" w:rsidP="00806251">
      <w:pPr>
        <w:pStyle w:val="Heading1"/>
      </w:pPr>
      <w:bookmarkStart w:id="20" w:name="_Toc70065711"/>
      <w:r w:rsidRPr="00A60E92">
        <w:t>Implementation considerations</w:t>
      </w:r>
      <w:bookmarkEnd w:id="20"/>
    </w:p>
    <w:p w14:paraId="0E83D985" w14:textId="77777777" w:rsidR="003B6E8D" w:rsidRDefault="003B6E8D" w:rsidP="003B6E8D"/>
    <w:p w14:paraId="34354CA8" w14:textId="32269DE3" w:rsidR="00F11A19" w:rsidRPr="00F11A19" w:rsidRDefault="00F11A19" w:rsidP="00806251">
      <w:pPr>
        <w:pStyle w:val="Heading2"/>
      </w:pPr>
      <w:bookmarkStart w:id="21" w:name="_Toc70065712"/>
      <w:r w:rsidRPr="00F11A19">
        <w:t>Infrastructure &amp; Support</w:t>
      </w:r>
      <w:bookmarkEnd w:id="21"/>
    </w:p>
    <w:p w14:paraId="7BCAA9C3" w14:textId="067FC698" w:rsidR="00DD6067" w:rsidRPr="00DD6067" w:rsidRDefault="008A12FE" w:rsidP="00F11A19">
      <w:pPr>
        <w:jc w:val="both"/>
        <w:rPr>
          <w:rFonts w:ascii="Arial" w:hAnsi="Arial" w:cs="Arial"/>
        </w:rPr>
      </w:pPr>
      <w:r>
        <w:rPr>
          <w:rFonts w:ascii="Arial" w:hAnsi="Arial" w:cs="Arial"/>
        </w:rPr>
        <w:t>T</w:t>
      </w:r>
      <w:r w:rsidR="00CE7209" w:rsidRPr="00CE7209">
        <w:rPr>
          <w:rFonts w:ascii="Arial" w:hAnsi="Arial" w:cs="Arial"/>
        </w:rPr>
        <w:t xml:space="preserve">raining the workforce to build </w:t>
      </w:r>
      <w:r>
        <w:rPr>
          <w:rFonts w:ascii="Arial" w:hAnsi="Arial" w:cs="Arial"/>
        </w:rPr>
        <w:t xml:space="preserve">organisational </w:t>
      </w:r>
      <w:r w:rsidR="00CE7209" w:rsidRPr="00CE7209">
        <w:rPr>
          <w:rFonts w:ascii="Arial" w:hAnsi="Arial" w:cs="Arial"/>
        </w:rPr>
        <w:t xml:space="preserve">capacity and capability </w:t>
      </w:r>
      <w:r>
        <w:rPr>
          <w:rFonts w:ascii="Arial" w:hAnsi="Arial" w:cs="Arial"/>
        </w:rPr>
        <w:t>are</w:t>
      </w:r>
      <w:r w:rsidR="00CE7209" w:rsidRPr="00CE7209">
        <w:rPr>
          <w:rFonts w:ascii="Arial" w:hAnsi="Arial" w:cs="Arial"/>
        </w:rPr>
        <w:t xml:space="preserve"> critical element</w:t>
      </w:r>
      <w:r>
        <w:rPr>
          <w:rFonts w:ascii="Arial" w:hAnsi="Arial" w:cs="Arial"/>
        </w:rPr>
        <w:t>s</w:t>
      </w:r>
      <w:r w:rsidR="00CE7209" w:rsidRPr="00CE7209">
        <w:rPr>
          <w:rFonts w:ascii="Arial" w:hAnsi="Arial" w:cs="Arial"/>
        </w:rPr>
        <w:t xml:space="preserve"> of the SHRFV </w:t>
      </w:r>
      <w:r>
        <w:rPr>
          <w:rFonts w:ascii="Arial" w:hAnsi="Arial" w:cs="Arial"/>
        </w:rPr>
        <w:t xml:space="preserve">approach </w:t>
      </w:r>
      <w:r w:rsidR="00A60E92">
        <w:rPr>
          <w:rFonts w:ascii="Arial" w:hAnsi="Arial" w:cs="Arial"/>
        </w:rPr>
        <w:t>to MARAM</w:t>
      </w:r>
      <w:r w:rsidR="004E2248">
        <w:rPr>
          <w:rFonts w:ascii="Arial" w:hAnsi="Arial" w:cs="Arial"/>
        </w:rPr>
        <w:t xml:space="preserve"> alignment</w:t>
      </w:r>
      <w:r>
        <w:rPr>
          <w:rFonts w:ascii="Arial" w:hAnsi="Arial" w:cs="Arial"/>
        </w:rPr>
        <w:t xml:space="preserve">, but it is essential that the necessary </w:t>
      </w:r>
      <w:r w:rsidR="00CE7209" w:rsidRPr="00CE7209">
        <w:rPr>
          <w:rFonts w:ascii="Arial" w:hAnsi="Arial" w:cs="Arial"/>
        </w:rPr>
        <w:t xml:space="preserve">infrastructure </w:t>
      </w:r>
      <w:r>
        <w:rPr>
          <w:rFonts w:ascii="Arial" w:hAnsi="Arial" w:cs="Arial"/>
        </w:rPr>
        <w:t>including</w:t>
      </w:r>
      <w:r w:rsidR="00CE7209" w:rsidRPr="00CE7209">
        <w:rPr>
          <w:rFonts w:ascii="Arial" w:hAnsi="Arial" w:cs="Arial"/>
        </w:rPr>
        <w:t xml:space="preserve"> policies, procedures</w:t>
      </w:r>
      <w:r w:rsidR="00A60E92">
        <w:rPr>
          <w:rFonts w:ascii="Arial" w:hAnsi="Arial" w:cs="Arial"/>
        </w:rPr>
        <w:t>, tools</w:t>
      </w:r>
      <w:r w:rsidR="00CE7209" w:rsidRPr="00CE7209">
        <w:rPr>
          <w:rFonts w:ascii="Arial" w:hAnsi="Arial" w:cs="Arial"/>
        </w:rPr>
        <w:t xml:space="preserve"> and partnerships are in place </w:t>
      </w:r>
      <w:r>
        <w:rPr>
          <w:rFonts w:ascii="Arial" w:hAnsi="Arial" w:cs="Arial"/>
        </w:rPr>
        <w:t>prior to the delivery of training.</w:t>
      </w:r>
      <w:r w:rsidR="00CE7209" w:rsidRPr="00CE7209">
        <w:rPr>
          <w:rFonts w:ascii="Arial" w:hAnsi="Arial" w:cs="Arial"/>
        </w:rPr>
        <w:t xml:space="preserve"> This will ensure that health professionals </w:t>
      </w:r>
      <w:r>
        <w:rPr>
          <w:rFonts w:ascii="Arial" w:hAnsi="Arial" w:cs="Arial"/>
        </w:rPr>
        <w:t xml:space="preserve">have access to an effective system that will allow them to </w:t>
      </w:r>
      <w:r w:rsidR="00CE7209" w:rsidRPr="00CE7209">
        <w:rPr>
          <w:rFonts w:ascii="Arial" w:hAnsi="Arial" w:cs="Arial"/>
        </w:rPr>
        <w:t>respond effectively to family violence disclosures.</w:t>
      </w:r>
    </w:p>
    <w:p w14:paraId="28DF8ACA" w14:textId="457FED1D" w:rsidR="008A12FE" w:rsidRDefault="008841D3" w:rsidP="00F11A19">
      <w:pPr>
        <w:jc w:val="both"/>
        <w:rPr>
          <w:rFonts w:ascii="Arial" w:hAnsi="Arial" w:cs="Arial"/>
        </w:rPr>
      </w:pPr>
      <w:r>
        <w:rPr>
          <w:rFonts w:ascii="Arial" w:hAnsi="Arial" w:cs="Arial"/>
        </w:rPr>
        <w:t>Hospital</w:t>
      </w:r>
      <w:r w:rsidR="000E1DA5">
        <w:rPr>
          <w:rFonts w:ascii="Arial" w:hAnsi="Arial" w:cs="Arial"/>
        </w:rPr>
        <w:t xml:space="preserve">s and </w:t>
      </w:r>
      <w:r w:rsidR="005822C8">
        <w:rPr>
          <w:rFonts w:ascii="Arial" w:hAnsi="Arial" w:cs="Arial"/>
        </w:rPr>
        <w:t>Health s</w:t>
      </w:r>
      <w:r>
        <w:rPr>
          <w:rFonts w:ascii="Arial" w:hAnsi="Arial" w:cs="Arial"/>
        </w:rPr>
        <w:t>ervices</w:t>
      </w:r>
      <w:r w:rsidR="000E1DA5">
        <w:rPr>
          <w:rFonts w:ascii="Arial" w:hAnsi="Arial" w:cs="Arial"/>
        </w:rPr>
        <w:t xml:space="preserve"> should consider </w:t>
      </w:r>
      <w:r w:rsidR="008A12FE">
        <w:rPr>
          <w:rFonts w:ascii="Arial" w:hAnsi="Arial" w:cs="Arial"/>
        </w:rPr>
        <w:t xml:space="preserve">the nature of </w:t>
      </w:r>
      <w:r w:rsidR="000E1DA5">
        <w:rPr>
          <w:rFonts w:ascii="Arial" w:hAnsi="Arial" w:cs="Arial"/>
        </w:rPr>
        <w:t xml:space="preserve">on-going support </w:t>
      </w:r>
      <w:r w:rsidR="008A12FE">
        <w:rPr>
          <w:rFonts w:ascii="Arial" w:hAnsi="Arial" w:cs="Arial"/>
        </w:rPr>
        <w:t xml:space="preserve">required by </w:t>
      </w:r>
      <w:r w:rsidR="008D033D">
        <w:rPr>
          <w:rFonts w:ascii="Arial" w:hAnsi="Arial" w:cs="Arial"/>
        </w:rPr>
        <w:t xml:space="preserve">staff </w:t>
      </w:r>
      <w:r w:rsidR="000E1DA5">
        <w:rPr>
          <w:rFonts w:ascii="Arial" w:hAnsi="Arial" w:cs="Arial"/>
        </w:rPr>
        <w:t xml:space="preserve">to undertake </w:t>
      </w:r>
      <w:r w:rsidR="008D033D">
        <w:rPr>
          <w:rFonts w:ascii="Arial" w:hAnsi="Arial" w:cs="Arial"/>
        </w:rPr>
        <w:t>family violence response work</w:t>
      </w:r>
      <w:r w:rsidR="00C36CE2">
        <w:rPr>
          <w:rFonts w:ascii="Arial" w:hAnsi="Arial" w:cs="Arial"/>
        </w:rPr>
        <w:t xml:space="preserve"> at a</w:t>
      </w:r>
      <w:r w:rsidR="00EE4DD9">
        <w:rPr>
          <w:rFonts w:ascii="Arial" w:hAnsi="Arial" w:cs="Arial"/>
        </w:rPr>
        <w:t xml:space="preserve">n </w:t>
      </w:r>
      <w:r w:rsidR="00AD0759">
        <w:rPr>
          <w:rFonts w:ascii="Arial" w:hAnsi="Arial" w:cs="Arial"/>
        </w:rPr>
        <w:t>Intermediate level</w:t>
      </w:r>
      <w:r w:rsidR="008D033D">
        <w:rPr>
          <w:rFonts w:ascii="Arial" w:hAnsi="Arial" w:cs="Arial"/>
        </w:rPr>
        <w:t xml:space="preserve"> and include this as part </w:t>
      </w:r>
      <w:r w:rsidR="00AD0759">
        <w:rPr>
          <w:rFonts w:ascii="Arial" w:hAnsi="Arial" w:cs="Arial"/>
        </w:rPr>
        <w:t>of their MARAM Alignment action</w:t>
      </w:r>
      <w:r w:rsidR="008D033D">
        <w:rPr>
          <w:rFonts w:ascii="Arial" w:hAnsi="Arial" w:cs="Arial"/>
        </w:rPr>
        <w:t xml:space="preserve"> plan. One of these considerations should be whether staff should undertake this training on a regular basis, such as </w:t>
      </w:r>
      <w:r w:rsidR="004E2248">
        <w:rPr>
          <w:rFonts w:ascii="Arial" w:hAnsi="Arial" w:cs="Arial"/>
        </w:rPr>
        <w:t>annually or on a bi-annual basis</w:t>
      </w:r>
      <w:r w:rsidR="008D033D">
        <w:rPr>
          <w:rFonts w:ascii="Arial" w:hAnsi="Arial" w:cs="Arial"/>
        </w:rPr>
        <w:t>. This decision will likely depend on whether staff have access to supervision or other options to reflect on and develop their practice (such as the clinical cha</w:t>
      </w:r>
      <w:r w:rsidR="008A12FE">
        <w:rPr>
          <w:rFonts w:ascii="Arial" w:hAnsi="Arial" w:cs="Arial"/>
        </w:rPr>
        <w:t>mpion network) and how frequently</w:t>
      </w:r>
      <w:r w:rsidR="008D033D">
        <w:rPr>
          <w:rFonts w:ascii="Arial" w:hAnsi="Arial" w:cs="Arial"/>
        </w:rPr>
        <w:t xml:space="preserve"> they are responding to family violence in their day-to-day work and how embedded their practice has become.  </w:t>
      </w:r>
    </w:p>
    <w:p w14:paraId="73BFA33B" w14:textId="77777777" w:rsidR="003B6E8D" w:rsidRDefault="003B6E8D" w:rsidP="00F11A19">
      <w:pPr>
        <w:jc w:val="both"/>
        <w:rPr>
          <w:rFonts w:ascii="Arial" w:hAnsi="Arial" w:cs="Arial"/>
        </w:rPr>
      </w:pPr>
    </w:p>
    <w:p w14:paraId="1EF7B1DD" w14:textId="77777777" w:rsidR="002231C4" w:rsidRDefault="002231C4">
      <w:pPr>
        <w:rPr>
          <w:rFonts w:ascii="Arial" w:hAnsi="Arial" w:cs="Arial"/>
          <w:b/>
          <w:color w:val="9E400D"/>
          <w:sz w:val="24"/>
          <w:szCs w:val="24"/>
        </w:rPr>
      </w:pPr>
      <w:r>
        <w:br w:type="page"/>
      </w:r>
    </w:p>
    <w:p w14:paraId="22DC1F0F" w14:textId="2037FD28" w:rsidR="00F11A19" w:rsidRDefault="00F11A19" w:rsidP="006F68D1">
      <w:pPr>
        <w:pStyle w:val="Heading2"/>
      </w:pPr>
      <w:bookmarkStart w:id="22" w:name="_Toc70065713"/>
      <w:r w:rsidRPr="00F11A19">
        <w:lastRenderedPageBreak/>
        <w:t xml:space="preserve">Intermediate risk assessment and the Adult Intermediate </w:t>
      </w:r>
      <w:r w:rsidR="006F68D1">
        <w:t xml:space="preserve">Risk Assessment </w:t>
      </w:r>
      <w:r w:rsidRPr="00F11A19">
        <w:t>Tool</w:t>
      </w:r>
      <w:bookmarkEnd w:id="22"/>
      <w:r w:rsidRPr="00F11A19">
        <w:t xml:space="preserve"> </w:t>
      </w:r>
    </w:p>
    <w:p w14:paraId="71A03459" w14:textId="51E04E30" w:rsidR="008A12FE" w:rsidRPr="008A12FE" w:rsidRDefault="008A12FE" w:rsidP="00F11A19">
      <w:pPr>
        <w:jc w:val="both"/>
        <w:rPr>
          <w:rFonts w:ascii="Arial" w:hAnsi="Arial" w:cs="Arial"/>
        </w:rPr>
      </w:pPr>
      <w:r w:rsidRPr="008A12FE">
        <w:rPr>
          <w:rFonts w:ascii="Arial" w:hAnsi="Arial" w:cs="Arial"/>
        </w:rPr>
        <w:t>It is important that risk assessment and risk management process</w:t>
      </w:r>
      <w:r w:rsidR="004E2248">
        <w:rPr>
          <w:rFonts w:ascii="Arial" w:hAnsi="Arial" w:cs="Arial"/>
        </w:rPr>
        <w:t>es</w:t>
      </w:r>
      <w:r w:rsidRPr="008A12FE">
        <w:rPr>
          <w:rFonts w:ascii="Arial" w:hAnsi="Arial" w:cs="Arial"/>
        </w:rPr>
        <w:t xml:space="preserve"> are integrated into medical records and systems to meet legal and clinical documentation standards, but also to support effective responses to family violence, clear communication, information sharing and continuous improvement mechanisms.  Many Victorian </w:t>
      </w:r>
      <w:r w:rsidR="008841D3">
        <w:rPr>
          <w:rFonts w:ascii="Arial" w:hAnsi="Arial" w:cs="Arial"/>
        </w:rPr>
        <w:t>Hospital</w:t>
      </w:r>
      <w:r w:rsidRPr="008A12FE">
        <w:rPr>
          <w:rFonts w:ascii="Arial" w:hAnsi="Arial" w:cs="Arial"/>
        </w:rPr>
        <w:t xml:space="preserve"> and </w:t>
      </w:r>
      <w:r w:rsidR="005822C8">
        <w:rPr>
          <w:rFonts w:ascii="Arial" w:hAnsi="Arial" w:cs="Arial"/>
        </w:rPr>
        <w:t>Health s</w:t>
      </w:r>
      <w:r w:rsidR="008841D3">
        <w:rPr>
          <w:rFonts w:ascii="Arial" w:hAnsi="Arial" w:cs="Arial"/>
        </w:rPr>
        <w:t>ervices</w:t>
      </w:r>
      <w:r w:rsidRPr="008A12FE">
        <w:rPr>
          <w:rFonts w:ascii="Arial" w:hAnsi="Arial" w:cs="Arial"/>
        </w:rPr>
        <w:t xml:space="preserve"> have or are moving towards electronic clinical platforms, and may have an EMR in situ, in development or a blend of systems (paper-based, Digital</w:t>
      </w:r>
      <w:r w:rsidR="00C36CE2">
        <w:rPr>
          <w:rFonts w:ascii="Arial" w:hAnsi="Arial" w:cs="Arial"/>
        </w:rPr>
        <w:t xml:space="preserve"> Medical Record, Scanned Record</w:t>
      </w:r>
      <w:r w:rsidRPr="008A12FE">
        <w:rPr>
          <w:rFonts w:ascii="Arial" w:hAnsi="Arial" w:cs="Arial"/>
        </w:rPr>
        <w:t xml:space="preserve">).  It is important to consider how clinicians will use these systems, and how risk assessment and risk </w:t>
      </w:r>
      <w:r w:rsidR="00F11A19">
        <w:rPr>
          <w:rFonts w:ascii="Arial" w:hAnsi="Arial" w:cs="Arial"/>
        </w:rPr>
        <w:t xml:space="preserve">management data can be </w:t>
      </w:r>
      <w:r w:rsidR="00BB32B9">
        <w:rPr>
          <w:rFonts w:ascii="Arial" w:hAnsi="Arial" w:cs="Arial"/>
        </w:rPr>
        <w:t>captured</w:t>
      </w:r>
      <w:r w:rsidR="003B6E8D">
        <w:rPr>
          <w:rStyle w:val="FootnoteReference"/>
          <w:rFonts w:ascii="Arial" w:hAnsi="Arial" w:cs="Arial"/>
        </w:rPr>
        <w:footnoteReference w:id="1"/>
      </w:r>
      <w:r w:rsidRPr="008A12FE">
        <w:rPr>
          <w:rFonts w:ascii="Arial" w:hAnsi="Arial" w:cs="Arial"/>
        </w:rPr>
        <w:t xml:space="preserve">. </w:t>
      </w:r>
    </w:p>
    <w:p w14:paraId="36DB87A6" w14:textId="5B6F70B2" w:rsidR="003B6E8D" w:rsidRPr="008A12FE" w:rsidRDefault="008A12FE" w:rsidP="00F11A19">
      <w:pPr>
        <w:jc w:val="both"/>
        <w:rPr>
          <w:rFonts w:ascii="Arial" w:hAnsi="Arial" w:cs="Arial"/>
        </w:rPr>
      </w:pPr>
      <w:r w:rsidRPr="008A12FE">
        <w:rPr>
          <w:rFonts w:ascii="Arial" w:hAnsi="Arial" w:cs="Arial"/>
        </w:rPr>
        <w:t xml:space="preserve">When considering your approach to embedding the MARAM tools and risk assessment and risk management processes into your </w:t>
      </w:r>
      <w:r w:rsidR="008841D3">
        <w:rPr>
          <w:rFonts w:ascii="Arial" w:hAnsi="Arial" w:cs="Arial"/>
        </w:rPr>
        <w:t>Hospital</w:t>
      </w:r>
      <w:r w:rsidR="004C3905">
        <w:rPr>
          <w:rFonts w:ascii="Arial" w:hAnsi="Arial" w:cs="Arial"/>
        </w:rPr>
        <w:t xml:space="preserve"> or H</w:t>
      </w:r>
      <w:r w:rsidRPr="008A12FE">
        <w:rPr>
          <w:rFonts w:ascii="Arial" w:hAnsi="Arial" w:cs="Arial"/>
        </w:rPr>
        <w:t xml:space="preserve">ealth service’s medical record systems, there are a few things to </w:t>
      </w:r>
      <w:r w:rsidR="004E2248">
        <w:rPr>
          <w:rFonts w:ascii="Arial" w:hAnsi="Arial" w:cs="Arial"/>
        </w:rPr>
        <w:t>consider</w:t>
      </w:r>
      <w:r w:rsidRPr="008A12FE">
        <w:rPr>
          <w:rFonts w:ascii="Arial" w:hAnsi="Arial" w:cs="Arial"/>
        </w:rPr>
        <w:t>.</w:t>
      </w:r>
    </w:p>
    <w:p w14:paraId="257B2D54" w14:textId="1E6D63A0" w:rsidR="008A12FE" w:rsidRPr="00F11A19" w:rsidRDefault="008A12FE" w:rsidP="00F11A19">
      <w:pPr>
        <w:pStyle w:val="Heading3"/>
      </w:pPr>
      <w:bookmarkStart w:id="23" w:name="_Toc70065714"/>
      <w:r w:rsidRPr="00F11A19">
        <w:t>Intermediate risk assessment</w:t>
      </w:r>
      <w:bookmarkEnd w:id="23"/>
    </w:p>
    <w:p w14:paraId="0186BCD9" w14:textId="6593A1AD" w:rsidR="008A12FE" w:rsidRPr="008A12FE" w:rsidRDefault="00EE4DD9" w:rsidP="00F11A19">
      <w:pPr>
        <w:jc w:val="both"/>
        <w:rPr>
          <w:rFonts w:ascii="Arial" w:hAnsi="Arial" w:cs="Arial"/>
        </w:rPr>
      </w:pPr>
      <w:r>
        <w:rPr>
          <w:rFonts w:ascii="Arial" w:hAnsi="Arial" w:cs="Arial"/>
          <w:noProof/>
          <w:lang w:eastAsia="en-AU"/>
        </w:rPr>
        <w:drawing>
          <wp:anchor distT="0" distB="0" distL="114300" distR="114300" simplePos="0" relativeHeight="251667456" behindDoc="1" locked="0" layoutInCell="1" allowOverlap="1" wp14:anchorId="2B920551" wp14:editId="44A527F0">
            <wp:simplePos x="0" y="0"/>
            <wp:positionH relativeFrom="margin">
              <wp:align>right</wp:align>
            </wp:positionH>
            <wp:positionV relativeFrom="paragraph">
              <wp:posOffset>9525</wp:posOffset>
            </wp:positionV>
            <wp:extent cx="2790190" cy="2720975"/>
            <wp:effectExtent l="0" t="0" r="0" b="3175"/>
            <wp:wrapTight wrapText="bothSides">
              <wp:wrapPolygon edited="0">
                <wp:start x="0" y="0"/>
                <wp:lineTo x="0" y="21474"/>
                <wp:lineTo x="21384" y="2147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190" cy="2720975"/>
                    </a:xfrm>
                    <a:prstGeom prst="rect">
                      <a:avLst/>
                    </a:prstGeom>
                    <a:noFill/>
                  </pic:spPr>
                </pic:pic>
              </a:graphicData>
            </a:graphic>
            <wp14:sizeRelH relativeFrom="margin">
              <wp14:pctWidth>0</wp14:pctWidth>
            </wp14:sizeRelH>
            <wp14:sizeRelV relativeFrom="margin">
              <wp14:pctHeight>0</wp14:pctHeight>
            </wp14:sizeRelV>
          </wp:anchor>
        </w:drawing>
      </w:r>
      <w:r w:rsidR="008A12FE" w:rsidRPr="008A12FE">
        <w:rPr>
          <w:rFonts w:ascii="Arial" w:hAnsi="Arial" w:cs="Arial"/>
        </w:rPr>
        <w:t>Under MARAM</w:t>
      </w:r>
      <w:r w:rsidR="00864C09">
        <w:rPr>
          <w:rFonts w:ascii="Arial" w:hAnsi="Arial" w:cs="Arial"/>
        </w:rPr>
        <w:t>,</w:t>
      </w:r>
      <w:r w:rsidR="008A12FE" w:rsidRPr="008A12FE">
        <w:rPr>
          <w:rFonts w:ascii="Arial" w:hAnsi="Arial" w:cs="Arial"/>
        </w:rPr>
        <w:t xml:space="preserve"> the Structured Professi</w:t>
      </w:r>
      <w:r w:rsidR="00C36CE2">
        <w:rPr>
          <w:rFonts w:ascii="Arial" w:hAnsi="Arial" w:cs="Arial"/>
        </w:rPr>
        <w:t>onal Judgement model underpins</w:t>
      </w:r>
      <w:r w:rsidR="008A12FE" w:rsidRPr="008A12FE">
        <w:rPr>
          <w:rFonts w:ascii="Arial" w:hAnsi="Arial" w:cs="Arial"/>
        </w:rPr>
        <w:t xml:space="preserve"> risk assessment. The elements of the Structured Professional Judgement Model are:</w:t>
      </w:r>
    </w:p>
    <w:p w14:paraId="29076F54" w14:textId="6325A112" w:rsidR="008A12FE" w:rsidRPr="00F11A19" w:rsidRDefault="008A12FE" w:rsidP="00EE4DD9">
      <w:pPr>
        <w:pStyle w:val="ListParagraph"/>
        <w:numPr>
          <w:ilvl w:val="0"/>
          <w:numId w:val="38"/>
        </w:numPr>
        <w:jc w:val="both"/>
        <w:rPr>
          <w:rFonts w:ascii="Arial" w:hAnsi="Arial" w:cs="Arial"/>
        </w:rPr>
      </w:pPr>
      <w:r w:rsidRPr="00F11A19">
        <w:rPr>
          <w:rFonts w:ascii="Arial" w:hAnsi="Arial" w:cs="Arial"/>
        </w:rPr>
        <w:t>Victim survivor</w:t>
      </w:r>
      <w:r w:rsidR="005822C8">
        <w:rPr>
          <w:rFonts w:ascii="Arial" w:hAnsi="Arial" w:cs="Arial"/>
        </w:rPr>
        <w:t>’</w:t>
      </w:r>
      <w:r w:rsidRPr="00F11A19">
        <w:rPr>
          <w:rFonts w:ascii="Arial" w:hAnsi="Arial" w:cs="Arial"/>
        </w:rPr>
        <w:t>s self-assessment</w:t>
      </w:r>
    </w:p>
    <w:p w14:paraId="1D46C096" w14:textId="3060E4A1" w:rsidR="008A12FE" w:rsidRPr="00F11A19" w:rsidRDefault="004E2248" w:rsidP="00EE4DD9">
      <w:pPr>
        <w:pStyle w:val="ListParagraph"/>
        <w:numPr>
          <w:ilvl w:val="0"/>
          <w:numId w:val="38"/>
        </w:numPr>
        <w:jc w:val="both"/>
        <w:rPr>
          <w:rFonts w:ascii="Arial" w:hAnsi="Arial" w:cs="Arial"/>
        </w:rPr>
      </w:pPr>
      <w:r>
        <w:rPr>
          <w:rFonts w:ascii="Arial" w:hAnsi="Arial" w:cs="Arial"/>
        </w:rPr>
        <w:t>Evidence-</w:t>
      </w:r>
      <w:r w:rsidR="008A12FE" w:rsidRPr="00F11A19">
        <w:rPr>
          <w:rFonts w:ascii="Arial" w:hAnsi="Arial" w:cs="Arial"/>
        </w:rPr>
        <w:t>based risk factors</w:t>
      </w:r>
    </w:p>
    <w:p w14:paraId="3E56FC04" w14:textId="77777777" w:rsidR="008A12FE" w:rsidRPr="00F11A19" w:rsidRDefault="008A12FE" w:rsidP="00EE4DD9">
      <w:pPr>
        <w:pStyle w:val="ListParagraph"/>
        <w:numPr>
          <w:ilvl w:val="0"/>
          <w:numId w:val="38"/>
        </w:numPr>
        <w:jc w:val="both"/>
        <w:rPr>
          <w:rFonts w:ascii="Arial" w:hAnsi="Arial" w:cs="Arial"/>
        </w:rPr>
      </w:pPr>
      <w:r w:rsidRPr="00F11A19">
        <w:rPr>
          <w:rFonts w:ascii="Arial" w:hAnsi="Arial" w:cs="Arial"/>
        </w:rPr>
        <w:t>Information sharing</w:t>
      </w:r>
    </w:p>
    <w:p w14:paraId="2A0F0C85" w14:textId="3FDED142" w:rsidR="008A12FE" w:rsidRPr="00F11A19" w:rsidRDefault="008A12FE" w:rsidP="00EE4DD9">
      <w:pPr>
        <w:pStyle w:val="ListParagraph"/>
        <w:numPr>
          <w:ilvl w:val="0"/>
          <w:numId w:val="38"/>
        </w:numPr>
        <w:rPr>
          <w:rFonts w:ascii="Arial" w:hAnsi="Arial" w:cs="Arial"/>
        </w:rPr>
      </w:pPr>
      <w:r w:rsidRPr="00F11A19">
        <w:rPr>
          <w:rFonts w:ascii="Arial" w:hAnsi="Arial" w:cs="Arial"/>
        </w:rPr>
        <w:t xml:space="preserve">Professional judgement and intersectional analysis </w:t>
      </w:r>
    </w:p>
    <w:p w14:paraId="1E600B0F" w14:textId="77777777" w:rsidR="008A12FE" w:rsidRPr="008A12FE" w:rsidRDefault="008A12FE" w:rsidP="00F11A19">
      <w:pPr>
        <w:jc w:val="both"/>
        <w:rPr>
          <w:rFonts w:ascii="Arial" w:hAnsi="Arial" w:cs="Arial"/>
        </w:rPr>
      </w:pPr>
      <w:r w:rsidRPr="008A12FE">
        <w:rPr>
          <w:rFonts w:ascii="Arial" w:hAnsi="Arial" w:cs="Arial"/>
        </w:rPr>
        <w:t xml:space="preserve">This model expands on the Structured Professional Judgement model used in </w:t>
      </w:r>
      <w:r w:rsidR="00CC6700">
        <w:rPr>
          <w:rFonts w:ascii="Arial" w:hAnsi="Arial" w:cs="Arial"/>
        </w:rPr>
        <w:t>the</w:t>
      </w:r>
      <w:r w:rsidR="00CC6700" w:rsidRPr="00CC6700">
        <w:rPr>
          <w:rFonts w:ascii="Arial" w:hAnsi="Arial" w:cs="Arial"/>
        </w:rPr>
        <w:t xml:space="preserve"> now superseded Common Risk Assessment Framework (CRAF)</w:t>
      </w:r>
      <w:r w:rsidRPr="008A12FE">
        <w:rPr>
          <w:rFonts w:ascii="Arial" w:hAnsi="Arial" w:cs="Arial"/>
        </w:rPr>
        <w:t xml:space="preserve"> to include a wider range of risk factors based on contemporary evidence, information sharing and an intersectional analysis.</w:t>
      </w:r>
    </w:p>
    <w:p w14:paraId="6594EF86" w14:textId="2D60A2BE" w:rsidR="008A12FE" w:rsidRPr="008A12FE" w:rsidRDefault="008A12FE" w:rsidP="00F11A19">
      <w:pPr>
        <w:jc w:val="both"/>
        <w:rPr>
          <w:rFonts w:ascii="Arial" w:hAnsi="Arial" w:cs="Arial"/>
        </w:rPr>
      </w:pPr>
      <w:r w:rsidRPr="008A12FE">
        <w:rPr>
          <w:rFonts w:ascii="Arial" w:hAnsi="Arial" w:cs="Arial"/>
        </w:rPr>
        <w:t xml:space="preserve">The Adult Intermediate </w:t>
      </w:r>
      <w:r w:rsidR="006F68D1">
        <w:rPr>
          <w:rFonts w:ascii="Arial" w:hAnsi="Arial" w:cs="Arial"/>
        </w:rPr>
        <w:t xml:space="preserve">Risk </w:t>
      </w:r>
      <w:r w:rsidR="004E2248">
        <w:rPr>
          <w:rFonts w:ascii="Arial" w:hAnsi="Arial" w:cs="Arial"/>
        </w:rPr>
        <w:t xml:space="preserve">Assessment </w:t>
      </w:r>
      <w:r w:rsidR="006F68D1">
        <w:rPr>
          <w:rFonts w:ascii="Arial" w:hAnsi="Arial" w:cs="Arial"/>
        </w:rPr>
        <w:t>T</w:t>
      </w:r>
      <w:r w:rsidRPr="008A12FE">
        <w:rPr>
          <w:rFonts w:ascii="Arial" w:hAnsi="Arial" w:cs="Arial"/>
        </w:rPr>
        <w:t>ool supports gathering of information about evidence-based risk factors or common presentations of the risk factors (</w:t>
      </w:r>
      <w:r w:rsidR="004E2248">
        <w:rPr>
          <w:rFonts w:ascii="Arial" w:hAnsi="Arial" w:cs="Arial"/>
        </w:rPr>
        <w:t xml:space="preserve">refer to the </w:t>
      </w:r>
      <w:r w:rsidRPr="008A12FE">
        <w:rPr>
          <w:rFonts w:ascii="Arial" w:hAnsi="Arial" w:cs="Arial"/>
        </w:rPr>
        <w:t>nex</w:t>
      </w:r>
      <w:r w:rsidR="004E2248">
        <w:rPr>
          <w:rFonts w:ascii="Arial" w:hAnsi="Arial" w:cs="Arial"/>
        </w:rPr>
        <w:t>t section), the victim survivor</w:t>
      </w:r>
      <w:r w:rsidRPr="008A12FE">
        <w:rPr>
          <w:rFonts w:ascii="Arial" w:hAnsi="Arial" w:cs="Arial"/>
        </w:rPr>
        <w:t xml:space="preserve"> self-assessment and protec</w:t>
      </w:r>
      <w:r w:rsidR="00E45D17">
        <w:rPr>
          <w:rFonts w:ascii="Arial" w:hAnsi="Arial" w:cs="Arial"/>
        </w:rPr>
        <w:t>tive factors (which is part of professional judgement i</w:t>
      </w:r>
      <w:r w:rsidRPr="008A12FE">
        <w:rPr>
          <w:rFonts w:ascii="Arial" w:hAnsi="Arial" w:cs="Arial"/>
        </w:rPr>
        <w:t xml:space="preserve">ntersectional analysis). </w:t>
      </w:r>
    </w:p>
    <w:p w14:paraId="1DB5E6E9" w14:textId="786BD072" w:rsidR="008A12FE" w:rsidRPr="008A12FE" w:rsidRDefault="008A12FE" w:rsidP="00F11A19">
      <w:pPr>
        <w:jc w:val="both"/>
        <w:rPr>
          <w:rFonts w:ascii="Arial" w:hAnsi="Arial" w:cs="Arial"/>
        </w:rPr>
      </w:pPr>
      <w:r w:rsidRPr="008A12FE">
        <w:rPr>
          <w:rFonts w:ascii="Arial" w:hAnsi="Arial" w:cs="Arial"/>
        </w:rPr>
        <w:t xml:space="preserve">The Adult Intermediate </w:t>
      </w:r>
      <w:r w:rsidR="006F68D1">
        <w:rPr>
          <w:rFonts w:ascii="Arial" w:hAnsi="Arial" w:cs="Arial"/>
        </w:rPr>
        <w:t>Risk Assessment T</w:t>
      </w:r>
      <w:r w:rsidRPr="008A12FE">
        <w:rPr>
          <w:rFonts w:ascii="Arial" w:hAnsi="Arial" w:cs="Arial"/>
        </w:rPr>
        <w:t xml:space="preserve">ool does not prompt practitioners to document the other elements of the Structured Professional Judgement model. </w:t>
      </w:r>
      <w:r w:rsidR="008841D3">
        <w:rPr>
          <w:rFonts w:ascii="Arial" w:hAnsi="Arial" w:cs="Arial"/>
        </w:rPr>
        <w:t>Hospital</w:t>
      </w:r>
      <w:r w:rsidRPr="008A12FE">
        <w:rPr>
          <w:rFonts w:ascii="Arial" w:hAnsi="Arial" w:cs="Arial"/>
        </w:rPr>
        <w:t xml:space="preserve"> and </w:t>
      </w:r>
      <w:r w:rsidR="005822C8">
        <w:rPr>
          <w:rFonts w:ascii="Arial" w:hAnsi="Arial" w:cs="Arial"/>
        </w:rPr>
        <w:t>Health s</w:t>
      </w:r>
      <w:r w:rsidR="008841D3">
        <w:rPr>
          <w:rFonts w:ascii="Arial" w:hAnsi="Arial" w:cs="Arial"/>
        </w:rPr>
        <w:t>ervices</w:t>
      </w:r>
      <w:r w:rsidRPr="008A12FE">
        <w:rPr>
          <w:rFonts w:ascii="Arial" w:hAnsi="Arial" w:cs="Arial"/>
        </w:rPr>
        <w:t xml:space="preserve"> should consider options for medical record systems to capture all elements of the Structured Professional Judgement model. </w:t>
      </w:r>
    </w:p>
    <w:p w14:paraId="66683C74" w14:textId="1EEFCCDD" w:rsidR="008A12FE" w:rsidRDefault="008A12FE" w:rsidP="00F11A19">
      <w:pPr>
        <w:jc w:val="both"/>
        <w:rPr>
          <w:rFonts w:ascii="Arial" w:hAnsi="Arial" w:cs="Arial"/>
        </w:rPr>
      </w:pPr>
      <w:r w:rsidRPr="008A12FE">
        <w:rPr>
          <w:rFonts w:ascii="Arial" w:hAnsi="Arial" w:cs="Arial"/>
        </w:rPr>
        <w:t xml:space="preserve">All elements of the Structured Professional Judgement Model need to be considered when assessing the ‘seriousness’ of risk and undertaking risk </w:t>
      </w:r>
      <w:r w:rsidR="00F11A19">
        <w:rPr>
          <w:rFonts w:ascii="Arial" w:hAnsi="Arial" w:cs="Arial"/>
        </w:rPr>
        <w:t>management and safety planning.</w:t>
      </w:r>
    </w:p>
    <w:p w14:paraId="709300CA" w14:textId="77777777" w:rsidR="003B6E8D" w:rsidRPr="008A12FE" w:rsidRDefault="003B6E8D" w:rsidP="00F11A19">
      <w:pPr>
        <w:jc w:val="both"/>
        <w:rPr>
          <w:rFonts w:ascii="Arial" w:hAnsi="Arial" w:cs="Arial"/>
        </w:rPr>
      </w:pPr>
    </w:p>
    <w:p w14:paraId="47E416BE" w14:textId="349FFDB7" w:rsidR="008A12FE" w:rsidRPr="00F11A19" w:rsidRDefault="008A12FE" w:rsidP="00F11A19">
      <w:pPr>
        <w:pStyle w:val="Heading3"/>
      </w:pPr>
      <w:bookmarkStart w:id="24" w:name="_Toc70065715"/>
      <w:r w:rsidRPr="00F11A19">
        <w:lastRenderedPageBreak/>
        <w:t xml:space="preserve">Adult Intermediate </w:t>
      </w:r>
      <w:r w:rsidR="00EE4DD9">
        <w:t xml:space="preserve">Risk Assessment </w:t>
      </w:r>
      <w:r w:rsidRPr="00F11A19">
        <w:t>Tool</w:t>
      </w:r>
      <w:bookmarkEnd w:id="24"/>
    </w:p>
    <w:p w14:paraId="14494062" w14:textId="0F7A0DCE" w:rsidR="008A12FE" w:rsidRPr="008A12FE" w:rsidRDefault="008A12FE" w:rsidP="00F11A19">
      <w:pPr>
        <w:jc w:val="both"/>
        <w:rPr>
          <w:rFonts w:ascii="Arial" w:hAnsi="Arial" w:cs="Arial"/>
        </w:rPr>
      </w:pPr>
      <w:r w:rsidRPr="008A12FE">
        <w:rPr>
          <w:rFonts w:ascii="Arial" w:hAnsi="Arial" w:cs="Arial"/>
        </w:rPr>
        <w:t xml:space="preserve">Questions in the </w:t>
      </w:r>
      <w:r w:rsidR="00EE4DD9">
        <w:rPr>
          <w:rFonts w:ascii="Arial" w:hAnsi="Arial" w:cs="Arial"/>
        </w:rPr>
        <w:t xml:space="preserve">Adult </w:t>
      </w:r>
      <w:r w:rsidRPr="008A12FE">
        <w:rPr>
          <w:rFonts w:ascii="Arial" w:hAnsi="Arial" w:cs="Arial"/>
        </w:rPr>
        <w:t xml:space="preserve">Intermediate </w:t>
      </w:r>
      <w:r w:rsidR="00EE4DD9">
        <w:rPr>
          <w:rFonts w:ascii="Arial" w:hAnsi="Arial" w:cs="Arial"/>
        </w:rPr>
        <w:t xml:space="preserve">Risk </w:t>
      </w:r>
      <w:r w:rsidRPr="008A12FE">
        <w:rPr>
          <w:rFonts w:ascii="Arial" w:hAnsi="Arial" w:cs="Arial"/>
        </w:rPr>
        <w:t>Assessment Tool are grouped according to:</w:t>
      </w:r>
    </w:p>
    <w:p w14:paraId="59379C68" w14:textId="77777777" w:rsidR="008A12FE" w:rsidRPr="00F11A19" w:rsidRDefault="008A12FE" w:rsidP="00EE4DD9">
      <w:pPr>
        <w:pStyle w:val="ListParagraph"/>
        <w:numPr>
          <w:ilvl w:val="0"/>
          <w:numId w:val="39"/>
        </w:numPr>
        <w:jc w:val="both"/>
        <w:rPr>
          <w:rFonts w:ascii="Arial" w:hAnsi="Arial" w:cs="Arial"/>
        </w:rPr>
      </w:pPr>
      <w:r w:rsidRPr="00F11A19">
        <w:rPr>
          <w:rFonts w:ascii="Arial" w:hAnsi="Arial" w:cs="Arial"/>
        </w:rPr>
        <w:t>Risk-related behaviours being used by a perpetrator against an adult, child or young person</w:t>
      </w:r>
    </w:p>
    <w:p w14:paraId="45783373" w14:textId="77777777" w:rsidR="008A12FE" w:rsidRPr="00F11A19" w:rsidRDefault="008A12FE" w:rsidP="00EE4DD9">
      <w:pPr>
        <w:pStyle w:val="ListParagraph"/>
        <w:numPr>
          <w:ilvl w:val="0"/>
          <w:numId w:val="39"/>
        </w:numPr>
        <w:jc w:val="both"/>
        <w:rPr>
          <w:rFonts w:ascii="Arial" w:hAnsi="Arial" w:cs="Arial"/>
        </w:rPr>
      </w:pPr>
      <w:r w:rsidRPr="00F11A19">
        <w:rPr>
          <w:rFonts w:ascii="Arial" w:hAnsi="Arial" w:cs="Arial"/>
        </w:rPr>
        <w:t>Self-assessment of level of risk (adult victim survivor), and</w:t>
      </w:r>
    </w:p>
    <w:p w14:paraId="2F5A8B4F" w14:textId="6474A25D" w:rsidR="008A12FE" w:rsidRPr="00F11A19" w:rsidRDefault="008A12FE" w:rsidP="00EE4DD9">
      <w:pPr>
        <w:pStyle w:val="ListParagraph"/>
        <w:numPr>
          <w:ilvl w:val="0"/>
          <w:numId w:val="39"/>
        </w:numPr>
        <w:jc w:val="both"/>
        <w:rPr>
          <w:rFonts w:ascii="Arial" w:hAnsi="Arial" w:cs="Arial"/>
        </w:rPr>
      </w:pPr>
      <w:r w:rsidRPr="00F11A19">
        <w:rPr>
          <w:rFonts w:ascii="Arial" w:hAnsi="Arial" w:cs="Arial"/>
        </w:rPr>
        <w:t>Questions about im</w:t>
      </w:r>
      <w:r w:rsidR="00C36CE2">
        <w:rPr>
          <w:rFonts w:ascii="Arial" w:hAnsi="Arial" w:cs="Arial"/>
        </w:rPr>
        <w:t>minence (change and escalation)</w:t>
      </w:r>
    </w:p>
    <w:p w14:paraId="3F9F28F2" w14:textId="77777777" w:rsidR="008A12FE" w:rsidRPr="008A12FE" w:rsidRDefault="008A12FE" w:rsidP="00F11A19">
      <w:pPr>
        <w:jc w:val="both"/>
        <w:rPr>
          <w:rFonts w:ascii="Arial" w:hAnsi="Arial" w:cs="Arial"/>
        </w:rPr>
      </w:pPr>
      <w:r w:rsidRPr="008A12FE">
        <w:rPr>
          <w:rFonts w:ascii="Arial" w:hAnsi="Arial" w:cs="Arial"/>
        </w:rPr>
        <w:t>The tools prompt practitioners to ask about most risk factors or common presentation of the evidence-based risk factors. For example, what you will notice when you look at the tool is that:</w:t>
      </w:r>
    </w:p>
    <w:p w14:paraId="4DFE5F17" w14:textId="77777777" w:rsidR="006F68D1" w:rsidRDefault="008A12FE" w:rsidP="006F68D1">
      <w:pPr>
        <w:pStyle w:val="ListParagraph"/>
        <w:numPr>
          <w:ilvl w:val="0"/>
          <w:numId w:val="40"/>
        </w:numPr>
        <w:jc w:val="both"/>
        <w:rPr>
          <w:rFonts w:ascii="Arial" w:hAnsi="Arial" w:cs="Arial"/>
        </w:rPr>
      </w:pPr>
      <w:r w:rsidRPr="00F11A19">
        <w:rPr>
          <w:rFonts w:ascii="Arial" w:hAnsi="Arial" w:cs="Arial"/>
        </w:rPr>
        <w:t xml:space="preserve">Some questions are a small reframing of the risk factors. </w:t>
      </w:r>
    </w:p>
    <w:p w14:paraId="57F29E2F" w14:textId="7B2B7A43" w:rsidR="008A12FE" w:rsidRPr="00F11A19" w:rsidRDefault="008A12FE" w:rsidP="006F68D1">
      <w:pPr>
        <w:pStyle w:val="ListParagraph"/>
        <w:jc w:val="both"/>
        <w:rPr>
          <w:rFonts w:ascii="Arial" w:hAnsi="Arial" w:cs="Arial"/>
        </w:rPr>
      </w:pPr>
      <w:r w:rsidRPr="00F11A19">
        <w:rPr>
          <w:rFonts w:ascii="Arial" w:hAnsi="Arial" w:cs="Arial"/>
        </w:rPr>
        <w:t>For example: for the risk factor Drug and/or alcohol misuse/abuse the questions is ‘Have they recently misused alcohol, drugs or other substances?’</w:t>
      </w:r>
    </w:p>
    <w:p w14:paraId="44EFC52A" w14:textId="77777777" w:rsidR="006F68D1" w:rsidRDefault="008A12FE" w:rsidP="006F68D1">
      <w:pPr>
        <w:pStyle w:val="ListParagraph"/>
        <w:numPr>
          <w:ilvl w:val="0"/>
          <w:numId w:val="40"/>
        </w:numPr>
        <w:jc w:val="both"/>
        <w:rPr>
          <w:rFonts w:ascii="Arial" w:hAnsi="Arial" w:cs="Arial"/>
        </w:rPr>
      </w:pPr>
      <w:r w:rsidRPr="00F11A19">
        <w:rPr>
          <w:rFonts w:ascii="Arial" w:hAnsi="Arial" w:cs="Arial"/>
        </w:rPr>
        <w:t xml:space="preserve">Other questions represent a common presentation of the evidence-based risk factor. </w:t>
      </w:r>
    </w:p>
    <w:p w14:paraId="11AB5BDA" w14:textId="3292CDD9" w:rsidR="008A12FE" w:rsidRPr="00F11A19" w:rsidRDefault="008A12FE" w:rsidP="006F68D1">
      <w:pPr>
        <w:pStyle w:val="ListParagraph"/>
        <w:jc w:val="both"/>
        <w:rPr>
          <w:rFonts w:ascii="Arial" w:hAnsi="Arial" w:cs="Arial"/>
        </w:rPr>
      </w:pPr>
      <w:r w:rsidRPr="00F11A19">
        <w:rPr>
          <w:rFonts w:ascii="Arial" w:hAnsi="Arial" w:cs="Arial"/>
        </w:rPr>
        <w:t>For example: The question which relates to the risk factor stalking of victim is ‘Have they recently followed yo</w:t>
      </w:r>
      <w:r w:rsidR="00CC6700">
        <w:rPr>
          <w:rFonts w:ascii="Arial" w:hAnsi="Arial" w:cs="Arial"/>
        </w:rPr>
        <w:t>u, repeatedly harassed</w:t>
      </w:r>
      <w:r w:rsidRPr="00F11A19">
        <w:rPr>
          <w:rFonts w:ascii="Arial" w:hAnsi="Arial" w:cs="Arial"/>
        </w:rPr>
        <w:t xml:space="preserve"> or messaged/emailed you?’</w:t>
      </w:r>
    </w:p>
    <w:p w14:paraId="67C2B3ED" w14:textId="77777777" w:rsidR="006F68D1" w:rsidRDefault="008A12FE" w:rsidP="00F11A19">
      <w:pPr>
        <w:pStyle w:val="ListParagraph"/>
        <w:numPr>
          <w:ilvl w:val="0"/>
          <w:numId w:val="28"/>
        </w:numPr>
        <w:jc w:val="both"/>
        <w:rPr>
          <w:rFonts w:ascii="Arial" w:hAnsi="Arial" w:cs="Arial"/>
        </w:rPr>
      </w:pPr>
      <w:r w:rsidRPr="00F11A19">
        <w:rPr>
          <w:rFonts w:ascii="Arial" w:hAnsi="Arial" w:cs="Arial"/>
        </w:rPr>
        <w:t xml:space="preserve">There is not a direct question for each risk factor, but all the risk factors relate to a question/s. </w:t>
      </w:r>
    </w:p>
    <w:p w14:paraId="75EF6773" w14:textId="7A85F542" w:rsidR="00F11A19" w:rsidRDefault="008A12FE" w:rsidP="006F68D1">
      <w:pPr>
        <w:pStyle w:val="ListParagraph"/>
        <w:jc w:val="both"/>
        <w:rPr>
          <w:rFonts w:ascii="Arial" w:hAnsi="Arial" w:cs="Arial"/>
        </w:rPr>
      </w:pPr>
      <w:r w:rsidRPr="00F11A19">
        <w:rPr>
          <w:rFonts w:ascii="Arial" w:hAnsi="Arial" w:cs="Arial"/>
        </w:rPr>
        <w:t xml:space="preserve">For example, there is no direct question about the risk factor emotional abuse, but this risk factor </w:t>
      </w:r>
      <w:r w:rsidRPr="00015A55">
        <w:rPr>
          <w:rFonts w:ascii="Arial" w:hAnsi="Arial" w:cs="Arial"/>
        </w:rPr>
        <w:t xml:space="preserve">is ‘kept in mind’ in the questions ‘Have they </w:t>
      </w:r>
      <w:r w:rsidR="00015A55" w:rsidRPr="00015A55">
        <w:rPr>
          <w:rFonts w:ascii="Arial" w:hAnsi="Arial" w:cs="Arial"/>
        </w:rPr>
        <w:t>been obsessively jealous towards you</w:t>
      </w:r>
      <w:r w:rsidRPr="00015A55">
        <w:rPr>
          <w:rFonts w:ascii="Arial" w:hAnsi="Arial" w:cs="Arial"/>
        </w:rPr>
        <w:t xml:space="preserve">?’ and ‘Have they ever </w:t>
      </w:r>
      <w:r w:rsidR="00B1535E" w:rsidRPr="00015A55">
        <w:rPr>
          <w:rFonts w:ascii="Arial" w:hAnsi="Arial" w:cs="Arial"/>
        </w:rPr>
        <w:t>threatened to harm the child/</w:t>
      </w:r>
      <w:proofErr w:type="spellStart"/>
      <w:r w:rsidR="00B1535E" w:rsidRPr="00015A55">
        <w:rPr>
          <w:rFonts w:ascii="Arial" w:hAnsi="Arial" w:cs="Arial"/>
        </w:rPr>
        <w:t>ren</w:t>
      </w:r>
      <w:proofErr w:type="spellEnd"/>
      <w:r w:rsidRPr="00015A55">
        <w:rPr>
          <w:rFonts w:ascii="Arial" w:hAnsi="Arial" w:cs="Arial"/>
        </w:rPr>
        <w:t>?</w:t>
      </w:r>
    </w:p>
    <w:p w14:paraId="7C609BE3" w14:textId="2DF4CF46" w:rsidR="008A12FE" w:rsidRPr="00F11A19" w:rsidRDefault="00C36CE2" w:rsidP="00F11A19">
      <w:pPr>
        <w:pStyle w:val="ListParagraph"/>
        <w:jc w:val="both"/>
        <w:rPr>
          <w:rFonts w:ascii="Arial" w:hAnsi="Arial" w:cs="Arial"/>
        </w:rPr>
      </w:pPr>
      <w:r>
        <w:rPr>
          <w:rFonts w:ascii="Arial" w:hAnsi="Arial" w:cs="Arial"/>
        </w:rPr>
        <w:t>T</w:t>
      </w:r>
      <w:r w:rsidR="008A12FE" w:rsidRPr="00F11A19">
        <w:rPr>
          <w:rFonts w:ascii="Arial" w:hAnsi="Arial" w:cs="Arial"/>
        </w:rPr>
        <w:t xml:space="preserve">he </w:t>
      </w:r>
      <w:r w:rsidR="006F68D1">
        <w:rPr>
          <w:rFonts w:ascii="Arial" w:hAnsi="Arial" w:cs="Arial"/>
        </w:rPr>
        <w:t xml:space="preserve">Adult </w:t>
      </w:r>
      <w:r w:rsidR="008A12FE" w:rsidRPr="00F11A19">
        <w:rPr>
          <w:rFonts w:ascii="Arial" w:hAnsi="Arial" w:cs="Arial"/>
        </w:rPr>
        <w:t>Intermediate</w:t>
      </w:r>
      <w:r w:rsidR="006F68D1">
        <w:rPr>
          <w:rFonts w:ascii="Arial" w:hAnsi="Arial" w:cs="Arial"/>
        </w:rPr>
        <w:t xml:space="preserve"> Risk Assessment</w:t>
      </w:r>
      <w:r w:rsidR="008A12FE" w:rsidRPr="00F11A19">
        <w:rPr>
          <w:rFonts w:ascii="Arial" w:hAnsi="Arial" w:cs="Arial"/>
        </w:rPr>
        <w:t xml:space="preserve"> </w:t>
      </w:r>
      <w:r w:rsidR="006F68D1">
        <w:rPr>
          <w:rFonts w:ascii="Arial" w:hAnsi="Arial" w:cs="Arial"/>
        </w:rPr>
        <w:t>T</w:t>
      </w:r>
      <w:r w:rsidR="008A12FE" w:rsidRPr="00F11A19">
        <w:rPr>
          <w:rFonts w:ascii="Arial" w:hAnsi="Arial" w:cs="Arial"/>
        </w:rPr>
        <w:t xml:space="preserve">ool </w:t>
      </w:r>
      <w:r>
        <w:rPr>
          <w:rFonts w:ascii="Arial" w:hAnsi="Arial" w:cs="Arial"/>
        </w:rPr>
        <w:t>also asks if emotional a</w:t>
      </w:r>
      <w:r w:rsidR="008A12FE" w:rsidRPr="00F11A19">
        <w:rPr>
          <w:rFonts w:ascii="Arial" w:hAnsi="Arial" w:cs="Arial"/>
        </w:rPr>
        <w:t xml:space="preserve">buse was identified in </w:t>
      </w:r>
      <w:r w:rsidR="00E45D17">
        <w:rPr>
          <w:rFonts w:ascii="Arial" w:hAnsi="Arial" w:cs="Arial"/>
        </w:rPr>
        <w:t>an identification or</w:t>
      </w:r>
      <w:r w:rsidR="008A12FE" w:rsidRPr="00F11A19">
        <w:rPr>
          <w:rFonts w:ascii="Arial" w:hAnsi="Arial" w:cs="Arial"/>
        </w:rPr>
        <w:t xml:space="preserve"> screening assessment.</w:t>
      </w:r>
    </w:p>
    <w:p w14:paraId="21495013" w14:textId="041C6AEE" w:rsidR="008A12FE" w:rsidRPr="008A12FE" w:rsidRDefault="008A12FE" w:rsidP="00F11A19">
      <w:pPr>
        <w:jc w:val="both"/>
        <w:rPr>
          <w:rFonts w:ascii="Arial" w:hAnsi="Arial" w:cs="Arial"/>
        </w:rPr>
      </w:pPr>
      <w:r w:rsidRPr="008A12FE">
        <w:rPr>
          <w:rFonts w:ascii="Arial" w:hAnsi="Arial" w:cs="Arial"/>
        </w:rPr>
        <w:t>This is a different format than the CRAF tools, which listed all the risk factors. Therefore</w:t>
      </w:r>
      <w:r w:rsidR="005822C8">
        <w:rPr>
          <w:rFonts w:ascii="Arial" w:hAnsi="Arial" w:cs="Arial"/>
        </w:rPr>
        <w:t>,</w:t>
      </w:r>
      <w:r w:rsidRPr="008A12FE">
        <w:rPr>
          <w:rFonts w:ascii="Arial" w:hAnsi="Arial" w:cs="Arial"/>
        </w:rPr>
        <w:t xml:space="preserve"> it is vital practitioners have a strong understanding of the evidence</w:t>
      </w:r>
      <w:r w:rsidR="005822C8">
        <w:rPr>
          <w:rFonts w:ascii="Arial" w:hAnsi="Arial" w:cs="Arial"/>
        </w:rPr>
        <w:t>-</w:t>
      </w:r>
      <w:r w:rsidRPr="008A12FE">
        <w:rPr>
          <w:rFonts w:ascii="Arial" w:hAnsi="Arial" w:cs="Arial"/>
        </w:rPr>
        <w:t xml:space="preserve">based risk factors, and take a narrative approach to understanding how each risk factor presents in each victim survivors lived experience, rather than using the Adult Intermediate </w:t>
      </w:r>
      <w:r w:rsidR="006F68D1">
        <w:rPr>
          <w:rFonts w:ascii="Arial" w:hAnsi="Arial" w:cs="Arial"/>
        </w:rPr>
        <w:t>Risk Assessment T</w:t>
      </w:r>
      <w:r w:rsidRPr="008A12FE">
        <w:rPr>
          <w:rFonts w:ascii="Arial" w:hAnsi="Arial" w:cs="Arial"/>
        </w:rPr>
        <w:t xml:space="preserve">ool as a check list. It is important for </w:t>
      </w:r>
      <w:r w:rsidR="008841D3">
        <w:rPr>
          <w:rFonts w:ascii="Arial" w:hAnsi="Arial" w:cs="Arial"/>
        </w:rPr>
        <w:t>Hospital</w:t>
      </w:r>
      <w:r w:rsidRPr="008A12FE">
        <w:rPr>
          <w:rFonts w:ascii="Arial" w:hAnsi="Arial" w:cs="Arial"/>
        </w:rPr>
        <w:t xml:space="preserve">s and </w:t>
      </w:r>
      <w:r w:rsidR="008841D3">
        <w:rPr>
          <w:rFonts w:ascii="Arial" w:hAnsi="Arial" w:cs="Arial"/>
        </w:rPr>
        <w:t>Health Services</w:t>
      </w:r>
      <w:r w:rsidRPr="008A12FE">
        <w:rPr>
          <w:rFonts w:ascii="Arial" w:hAnsi="Arial" w:cs="Arial"/>
        </w:rPr>
        <w:t xml:space="preserve"> to consider how they will su</w:t>
      </w:r>
      <w:r w:rsidR="00E77514">
        <w:rPr>
          <w:rFonts w:ascii="Arial" w:hAnsi="Arial" w:cs="Arial"/>
        </w:rPr>
        <w:t>pport practitioners to document</w:t>
      </w:r>
      <w:r w:rsidRPr="008A12FE">
        <w:rPr>
          <w:rFonts w:ascii="Arial" w:hAnsi="Arial" w:cs="Arial"/>
        </w:rPr>
        <w:t xml:space="preserve"> presentations of family violence that are not captured in the Adult Intermediate </w:t>
      </w:r>
      <w:r w:rsidR="006F68D1">
        <w:rPr>
          <w:rFonts w:ascii="Arial" w:hAnsi="Arial" w:cs="Arial"/>
        </w:rPr>
        <w:t xml:space="preserve">Risk Assessment </w:t>
      </w:r>
      <w:r w:rsidRPr="008A12FE">
        <w:rPr>
          <w:rFonts w:ascii="Arial" w:hAnsi="Arial" w:cs="Arial"/>
        </w:rPr>
        <w:t xml:space="preserve">Tool. </w:t>
      </w:r>
    </w:p>
    <w:p w14:paraId="14919F14" w14:textId="77777777" w:rsidR="008A12FE" w:rsidRPr="008A12FE" w:rsidRDefault="008A12FE" w:rsidP="00F11A19">
      <w:pPr>
        <w:jc w:val="both"/>
        <w:rPr>
          <w:rFonts w:ascii="Arial" w:hAnsi="Arial" w:cs="Arial"/>
        </w:rPr>
      </w:pPr>
    </w:p>
    <w:p w14:paraId="31908241" w14:textId="4830ECBB" w:rsidR="008A12FE" w:rsidRPr="00F11A19" w:rsidRDefault="008A12FE" w:rsidP="00785ACE">
      <w:pPr>
        <w:pStyle w:val="Heading2"/>
      </w:pPr>
      <w:bookmarkStart w:id="25" w:name="_Toc70065716"/>
      <w:r w:rsidRPr="00F11A19">
        <w:t xml:space="preserve">How the Adult Intermediate </w:t>
      </w:r>
      <w:r w:rsidR="006F68D1">
        <w:t xml:space="preserve">Risk Assessment </w:t>
      </w:r>
      <w:r w:rsidRPr="00F11A19">
        <w:t>Tool intersects with the other MARAM tools</w:t>
      </w:r>
      <w:bookmarkEnd w:id="25"/>
      <w:r w:rsidRPr="00F11A19">
        <w:t xml:space="preserve"> </w:t>
      </w:r>
    </w:p>
    <w:p w14:paraId="0FE1D61A" w14:textId="77777777" w:rsidR="008A12FE" w:rsidRPr="008A12FE" w:rsidRDefault="008A12FE" w:rsidP="00F11A19">
      <w:pPr>
        <w:jc w:val="both"/>
        <w:rPr>
          <w:rFonts w:ascii="Arial" w:hAnsi="Arial" w:cs="Arial"/>
        </w:rPr>
      </w:pPr>
      <w:r w:rsidRPr="008A12FE">
        <w:rPr>
          <w:rFonts w:ascii="Arial" w:hAnsi="Arial" w:cs="Arial"/>
        </w:rPr>
        <w:t xml:space="preserve">MARAM supports a ‘gathering approach’ to collaborative risk assessment, supported by the way the tools build on each other. </w:t>
      </w:r>
    </w:p>
    <w:p w14:paraId="65DF58CB" w14:textId="250A4DFC" w:rsidR="008A12FE" w:rsidRPr="008A12FE" w:rsidRDefault="008A12FE" w:rsidP="00F11A19">
      <w:pPr>
        <w:jc w:val="both"/>
        <w:rPr>
          <w:rFonts w:ascii="Arial" w:hAnsi="Arial" w:cs="Arial"/>
        </w:rPr>
      </w:pPr>
      <w:r w:rsidRPr="008A12FE">
        <w:rPr>
          <w:rFonts w:ascii="Arial" w:hAnsi="Arial" w:cs="Arial"/>
        </w:rPr>
        <w:t xml:space="preserve">The Adult Intermediate </w:t>
      </w:r>
      <w:r w:rsidR="006F68D1">
        <w:rPr>
          <w:rFonts w:ascii="Arial" w:hAnsi="Arial" w:cs="Arial"/>
        </w:rPr>
        <w:t xml:space="preserve">Risk Assessment </w:t>
      </w:r>
      <w:r w:rsidRPr="008A12FE">
        <w:rPr>
          <w:rFonts w:ascii="Arial" w:hAnsi="Arial" w:cs="Arial"/>
        </w:rPr>
        <w:t xml:space="preserve">Tool has a section that captures the </w:t>
      </w:r>
      <w:r w:rsidR="004E2248">
        <w:rPr>
          <w:rFonts w:ascii="Arial" w:hAnsi="Arial" w:cs="Arial"/>
        </w:rPr>
        <w:t xml:space="preserve">evidence-based </w:t>
      </w:r>
      <w:r w:rsidRPr="008A12FE">
        <w:rPr>
          <w:rFonts w:ascii="Arial" w:hAnsi="Arial" w:cs="Arial"/>
        </w:rPr>
        <w:t xml:space="preserve">risk factors that were identified using the Identification and Screening Tool. If the questions haven’t been asked the Adult Intermediate </w:t>
      </w:r>
      <w:r w:rsidR="006F68D1">
        <w:rPr>
          <w:rFonts w:ascii="Arial" w:hAnsi="Arial" w:cs="Arial"/>
        </w:rPr>
        <w:t xml:space="preserve">Risk Assessment </w:t>
      </w:r>
      <w:r w:rsidRPr="008A12FE">
        <w:rPr>
          <w:rFonts w:ascii="Arial" w:hAnsi="Arial" w:cs="Arial"/>
        </w:rPr>
        <w:t>Tool prompts practitioners to ask the questions in the Identification and Screening Tool except for the initial question ‘Has anyone in your family done something that made you or your children feel unsafe or afraid?’</w:t>
      </w:r>
    </w:p>
    <w:p w14:paraId="1401F85D" w14:textId="77777777" w:rsidR="00785ACE" w:rsidRDefault="008A12FE" w:rsidP="00F11A19">
      <w:pPr>
        <w:jc w:val="both"/>
        <w:rPr>
          <w:rFonts w:ascii="Arial" w:hAnsi="Arial" w:cs="Arial"/>
        </w:rPr>
      </w:pPr>
      <w:r w:rsidRPr="008A12FE">
        <w:rPr>
          <w:rFonts w:ascii="Arial" w:hAnsi="Arial" w:cs="Arial"/>
        </w:rPr>
        <w:t>The</w:t>
      </w:r>
      <w:r w:rsidR="006F68D1">
        <w:rPr>
          <w:rFonts w:ascii="Arial" w:hAnsi="Arial" w:cs="Arial"/>
        </w:rPr>
        <w:t xml:space="preserve"> Adult</w:t>
      </w:r>
      <w:r w:rsidRPr="008A12FE">
        <w:rPr>
          <w:rFonts w:ascii="Arial" w:hAnsi="Arial" w:cs="Arial"/>
        </w:rPr>
        <w:t xml:space="preserve"> Brief </w:t>
      </w:r>
      <w:r w:rsidR="006F68D1">
        <w:rPr>
          <w:rFonts w:ascii="Arial" w:hAnsi="Arial" w:cs="Arial"/>
        </w:rPr>
        <w:t xml:space="preserve">Risk </w:t>
      </w:r>
      <w:r w:rsidRPr="008A12FE">
        <w:rPr>
          <w:rFonts w:ascii="Arial" w:hAnsi="Arial" w:cs="Arial"/>
        </w:rPr>
        <w:t xml:space="preserve">Assessment Tool has a sub-set of questions from the </w:t>
      </w:r>
      <w:r w:rsidR="006F68D1">
        <w:rPr>
          <w:rFonts w:ascii="Arial" w:hAnsi="Arial" w:cs="Arial"/>
        </w:rPr>
        <w:t xml:space="preserve">Adult </w:t>
      </w:r>
      <w:r w:rsidRPr="008A12FE">
        <w:rPr>
          <w:rFonts w:ascii="Arial" w:hAnsi="Arial" w:cs="Arial"/>
        </w:rPr>
        <w:t xml:space="preserve">Intermediate </w:t>
      </w:r>
      <w:r w:rsidR="006F68D1">
        <w:rPr>
          <w:rFonts w:ascii="Arial" w:hAnsi="Arial" w:cs="Arial"/>
        </w:rPr>
        <w:t xml:space="preserve">Risk </w:t>
      </w:r>
      <w:r w:rsidRPr="008A12FE">
        <w:rPr>
          <w:rFonts w:ascii="Arial" w:hAnsi="Arial" w:cs="Arial"/>
        </w:rPr>
        <w:t xml:space="preserve">Assessment Tool designed to identify serious risk factors for time-critical interventions.  </w:t>
      </w:r>
    </w:p>
    <w:p w14:paraId="4AA93D68" w14:textId="77777777" w:rsidR="00785ACE" w:rsidRDefault="00785ACE">
      <w:pPr>
        <w:rPr>
          <w:rFonts w:ascii="Arial" w:hAnsi="Arial" w:cs="Arial"/>
        </w:rPr>
      </w:pPr>
      <w:r>
        <w:rPr>
          <w:rFonts w:ascii="Arial" w:hAnsi="Arial" w:cs="Arial"/>
        </w:rPr>
        <w:br w:type="page"/>
      </w:r>
    </w:p>
    <w:p w14:paraId="445E4A2C" w14:textId="09C7A247" w:rsidR="008A12FE" w:rsidRPr="008A12FE" w:rsidRDefault="008A12FE" w:rsidP="00F11A19">
      <w:pPr>
        <w:jc w:val="both"/>
        <w:rPr>
          <w:rFonts w:ascii="Arial" w:hAnsi="Arial" w:cs="Arial"/>
        </w:rPr>
      </w:pPr>
      <w:r w:rsidRPr="008A12FE">
        <w:rPr>
          <w:rFonts w:ascii="Arial" w:hAnsi="Arial" w:cs="Arial"/>
        </w:rPr>
        <w:lastRenderedPageBreak/>
        <w:t xml:space="preserve">The </w:t>
      </w:r>
      <w:r w:rsidR="006F68D1">
        <w:rPr>
          <w:rFonts w:ascii="Arial" w:hAnsi="Arial" w:cs="Arial"/>
        </w:rPr>
        <w:t xml:space="preserve">Adult </w:t>
      </w:r>
      <w:r w:rsidRPr="008A12FE">
        <w:rPr>
          <w:rFonts w:ascii="Arial" w:hAnsi="Arial" w:cs="Arial"/>
        </w:rPr>
        <w:t xml:space="preserve">Brief </w:t>
      </w:r>
      <w:r w:rsidR="006F68D1">
        <w:rPr>
          <w:rFonts w:ascii="Arial" w:hAnsi="Arial" w:cs="Arial"/>
        </w:rPr>
        <w:t>Risk Assessment</w:t>
      </w:r>
      <w:r w:rsidRPr="008A12FE">
        <w:rPr>
          <w:rFonts w:ascii="Arial" w:hAnsi="Arial" w:cs="Arial"/>
        </w:rPr>
        <w:t xml:space="preserve"> Tool should be used if:</w:t>
      </w:r>
    </w:p>
    <w:p w14:paraId="70505F6F" w14:textId="77777777" w:rsidR="008A12FE" w:rsidRPr="00F11A19" w:rsidRDefault="008A12FE" w:rsidP="00F11A19">
      <w:pPr>
        <w:pStyle w:val="ListParagraph"/>
        <w:numPr>
          <w:ilvl w:val="0"/>
          <w:numId w:val="29"/>
        </w:numPr>
        <w:jc w:val="both"/>
        <w:rPr>
          <w:rFonts w:ascii="Arial" w:hAnsi="Arial" w:cs="Arial"/>
        </w:rPr>
      </w:pPr>
      <w:r w:rsidRPr="00F11A19">
        <w:rPr>
          <w:rFonts w:ascii="Arial" w:hAnsi="Arial" w:cs="Arial"/>
        </w:rPr>
        <w:t>There is limited time to engage with a patient</w:t>
      </w:r>
    </w:p>
    <w:p w14:paraId="566A2347" w14:textId="77777777" w:rsidR="008A12FE" w:rsidRPr="00F11A19" w:rsidRDefault="008A12FE" w:rsidP="00F11A19">
      <w:pPr>
        <w:pStyle w:val="ListParagraph"/>
        <w:numPr>
          <w:ilvl w:val="0"/>
          <w:numId w:val="29"/>
        </w:numPr>
        <w:jc w:val="both"/>
        <w:rPr>
          <w:rFonts w:ascii="Arial" w:hAnsi="Arial" w:cs="Arial"/>
        </w:rPr>
      </w:pPr>
      <w:r w:rsidRPr="00F11A19">
        <w:rPr>
          <w:rFonts w:ascii="Arial" w:hAnsi="Arial" w:cs="Arial"/>
        </w:rPr>
        <w:t>It is not safe to seek further detail about the family violence beyond high risk factors</w:t>
      </w:r>
    </w:p>
    <w:p w14:paraId="40D841AB" w14:textId="77777777" w:rsidR="008A12FE" w:rsidRPr="00F11A19" w:rsidRDefault="008A12FE" w:rsidP="00F11A19">
      <w:pPr>
        <w:pStyle w:val="ListParagraph"/>
        <w:numPr>
          <w:ilvl w:val="0"/>
          <w:numId w:val="29"/>
        </w:numPr>
        <w:jc w:val="both"/>
        <w:rPr>
          <w:rFonts w:ascii="Arial" w:hAnsi="Arial" w:cs="Arial"/>
        </w:rPr>
      </w:pPr>
      <w:r w:rsidRPr="00F11A19">
        <w:rPr>
          <w:rFonts w:ascii="Arial" w:hAnsi="Arial" w:cs="Arial"/>
        </w:rPr>
        <w:t>It immediately follows an incident</w:t>
      </w:r>
    </w:p>
    <w:p w14:paraId="435C2605" w14:textId="5CC4DBBD" w:rsidR="008A12FE" w:rsidRPr="00F11A19" w:rsidRDefault="008A12FE" w:rsidP="00F11A19">
      <w:pPr>
        <w:pStyle w:val="ListParagraph"/>
        <w:numPr>
          <w:ilvl w:val="0"/>
          <w:numId w:val="29"/>
        </w:numPr>
        <w:jc w:val="both"/>
        <w:rPr>
          <w:rFonts w:ascii="Arial" w:hAnsi="Arial" w:cs="Arial"/>
        </w:rPr>
      </w:pPr>
      <w:r w:rsidRPr="00F11A19">
        <w:rPr>
          <w:rFonts w:ascii="Arial" w:hAnsi="Arial" w:cs="Arial"/>
        </w:rPr>
        <w:t xml:space="preserve">It </w:t>
      </w:r>
      <w:r w:rsidR="00BB32B9">
        <w:rPr>
          <w:rFonts w:ascii="Arial" w:hAnsi="Arial" w:cs="Arial"/>
        </w:rPr>
        <w:t>is during a crisis intervention</w:t>
      </w:r>
    </w:p>
    <w:p w14:paraId="412B730B" w14:textId="796A4FFD" w:rsidR="00B5078D" w:rsidRPr="00E40727" w:rsidRDefault="008A12FE" w:rsidP="00F11A19">
      <w:pPr>
        <w:jc w:val="both"/>
        <w:rPr>
          <w:rFonts w:ascii="Arial" w:hAnsi="Arial" w:cs="Arial"/>
        </w:rPr>
      </w:pPr>
      <w:r w:rsidRPr="008A12FE">
        <w:rPr>
          <w:rFonts w:ascii="Arial" w:hAnsi="Arial" w:cs="Arial"/>
        </w:rPr>
        <w:t xml:space="preserve">The </w:t>
      </w:r>
      <w:r w:rsidR="006F68D1">
        <w:rPr>
          <w:rFonts w:ascii="Arial" w:hAnsi="Arial" w:cs="Arial"/>
        </w:rPr>
        <w:t xml:space="preserve">Adult </w:t>
      </w:r>
      <w:r w:rsidRPr="008A12FE">
        <w:rPr>
          <w:rFonts w:ascii="Arial" w:hAnsi="Arial" w:cs="Arial"/>
        </w:rPr>
        <w:t xml:space="preserve">Comprehensive </w:t>
      </w:r>
      <w:r w:rsidR="006F68D1">
        <w:rPr>
          <w:rFonts w:ascii="Arial" w:hAnsi="Arial" w:cs="Arial"/>
        </w:rPr>
        <w:t>Risk Assessment Tool</w:t>
      </w:r>
      <w:r w:rsidRPr="008A12FE">
        <w:rPr>
          <w:rFonts w:ascii="Arial" w:hAnsi="Arial" w:cs="Arial"/>
        </w:rPr>
        <w:t xml:space="preserve"> </w:t>
      </w:r>
      <w:r w:rsidR="004E2248">
        <w:rPr>
          <w:rFonts w:ascii="Arial" w:hAnsi="Arial" w:cs="Arial"/>
        </w:rPr>
        <w:t xml:space="preserve">which is used by Specialist Family Violence </w:t>
      </w:r>
      <w:r w:rsidR="00BB32B9">
        <w:rPr>
          <w:rFonts w:ascii="Arial" w:hAnsi="Arial" w:cs="Arial"/>
        </w:rPr>
        <w:t>practitioners</w:t>
      </w:r>
      <w:r w:rsidR="004E2248">
        <w:rPr>
          <w:rFonts w:ascii="Arial" w:hAnsi="Arial" w:cs="Arial"/>
        </w:rPr>
        <w:t xml:space="preserve">/services </w:t>
      </w:r>
      <w:r w:rsidR="006F68D1">
        <w:rPr>
          <w:rFonts w:ascii="Arial" w:hAnsi="Arial" w:cs="Arial"/>
        </w:rPr>
        <w:t>builds on the Identification and Screening and Adult I</w:t>
      </w:r>
      <w:r w:rsidRPr="008A12FE">
        <w:rPr>
          <w:rFonts w:ascii="Arial" w:hAnsi="Arial" w:cs="Arial"/>
        </w:rPr>
        <w:t xml:space="preserve">ntermediate </w:t>
      </w:r>
      <w:r w:rsidR="006F68D1">
        <w:rPr>
          <w:rFonts w:ascii="Arial" w:hAnsi="Arial" w:cs="Arial"/>
        </w:rPr>
        <w:t xml:space="preserve">Risk Assessment </w:t>
      </w:r>
      <w:r w:rsidRPr="008A12FE">
        <w:rPr>
          <w:rFonts w:ascii="Arial" w:hAnsi="Arial" w:cs="Arial"/>
        </w:rPr>
        <w:t>Tool, by adding questions about common presentations of risk factors for Aboriginal and Torres Strait Islander and diverse communities.</w:t>
      </w:r>
    </w:p>
    <w:sectPr w:rsidR="00B5078D" w:rsidRPr="00E40727" w:rsidSect="006828A9">
      <w:headerReference w:type="default" r:id="rId19"/>
      <w:footerReference w:type="default" r:id="rId20"/>
      <w:pgSz w:w="11906" w:h="16838"/>
      <w:pgMar w:top="1440" w:right="1440" w:bottom="1440" w:left="1440" w:header="708" w:footer="708" w:gutter="0"/>
      <w:pgBorders w:display="firstPage"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F3A9C" w14:textId="77777777" w:rsidR="004C3905" w:rsidRDefault="004C3905" w:rsidP="00F11A19">
      <w:pPr>
        <w:spacing w:after="0" w:line="240" w:lineRule="auto"/>
      </w:pPr>
      <w:r>
        <w:separator/>
      </w:r>
    </w:p>
  </w:endnote>
  <w:endnote w:type="continuationSeparator" w:id="0">
    <w:p w14:paraId="25E767A3" w14:textId="77777777" w:rsidR="004C3905" w:rsidRDefault="004C3905" w:rsidP="00F1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BD08" w14:textId="3154E436" w:rsidR="004C3905" w:rsidRPr="004C3905" w:rsidRDefault="004C3905" w:rsidP="004C3905">
    <w:pPr>
      <w:pStyle w:val="Footer"/>
      <w:jc w:val="right"/>
      <w:rPr>
        <w:rFonts w:ascii="Arial" w:hAnsi="Arial" w:cs="Arial"/>
        <w:color w:val="0071A2"/>
        <w:sz w:val="18"/>
        <w:szCs w:val="18"/>
      </w:rPr>
    </w:pPr>
    <w:r w:rsidRPr="000F11E8">
      <w:rPr>
        <w:rFonts w:ascii="Arial" w:hAnsi="Arial" w:cs="Arial"/>
        <w:noProof/>
        <w:color w:val="0071A2"/>
        <w:sz w:val="18"/>
        <w:szCs w:val="18"/>
        <w:lang w:eastAsia="en-AU"/>
      </w:rPr>
      <w:drawing>
        <wp:anchor distT="0" distB="0" distL="114300" distR="114300" simplePos="0" relativeHeight="251659264" behindDoc="1" locked="0" layoutInCell="1" allowOverlap="1" wp14:anchorId="27B1C100" wp14:editId="6C1DF996">
          <wp:simplePos x="0" y="0"/>
          <wp:positionH relativeFrom="page">
            <wp:align>left</wp:align>
          </wp:positionH>
          <wp:positionV relativeFrom="paragraph">
            <wp:posOffset>9525</wp:posOffset>
          </wp:positionV>
          <wp:extent cx="7012940" cy="6889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940" cy="688975"/>
                  </a:xfrm>
                  <a:prstGeom prst="rect">
                    <a:avLst/>
                  </a:prstGeom>
                  <a:noFill/>
                </pic:spPr>
              </pic:pic>
            </a:graphicData>
          </a:graphic>
          <wp14:sizeRelH relativeFrom="margin">
            <wp14:pctWidth>0</wp14:pctWidth>
          </wp14:sizeRelH>
        </wp:anchor>
      </w:drawing>
    </w:r>
    <w:r w:rsidRPr="004C3905">
      <w:rPr>
        <w:rFonts w:ascii="Arial" w:hAnsi="Arial" w:cs="Arial"/>
        <w:color w:val="0071A2"/>
        <w:sz w:val="18"/>
        <w:szCs w:val="18"/>
      </w:rPr>
      <w:t xml:space="preserve">SHRFV MARAM Intermediate </w:t>
    </w:r>
    <w:r w:rsidR="0002409A">
      <w:rPr>
        <w:rFonts w:ascii="Arial" w:hAnsi="Arial" w:cs="Arial"/>
        <w:color w:val="0071A2"/>
        <w:sz w:val="18"/>
        <w:szCs w:val="18"/>
      </w:rPr>
      <w:t xml:space="preserve">Victim </w:t>
    </w:r>
    <w:proofErr w:type="spellStart"/>
    <w:r w:rsidR="0002409A">
      <w:rPr>
        <w:rFonts w:ascii="Arial" w:hAnsi="Arial" w:cs="Arial"/>
        <w:color w:val="0071A2"/>
        <w:sz w:val="18"/>
        <w:szCs w:val="18"/>
      </w:rPr>
      <w:t>Survivor</w:t>
    </w:r>
    <w:r w:rsidRPr="004C3905">
      <w:rPr>
        <w:rFonts w:ascii="Arial" w:hAnsi="Arial" w:cs="Arial"/>
        <w:color w:val="0071A2"/>
        <w:sz w:val="18"/>
        <w:szCs w:val="18"/>
      </w:rPr>
      <w:t>Training</w:t>
    </w:r>
    <w:proofErr w:type="spellEnd"/>
    <w:r w:rsidRPr="004C3905">
      <w:rPr>
        <w:rFonts w:ascii="Arial" w:hAnsi="Arial" w:cs="Arial"/>
        <w:color w:val="0071A2"/>
        <w:sz w:val="18"/>
        <w:szCs w:val="18"/>
      </w:rPr>
      <w:t xml:space="preserve"> </w:t>
    </w:r>
  </w:p>
  <w:p w14:paraId="207F1DB6" w14:textId="5AEFB5CF" w:rsidR="004C3905" w:rsidRPr="004C3905" w:rsidRDefault="004C3905" w:rsidP="004C3905">
    <w:pPr>
      <w:pStyle w:val="Footer"/>
      <w:jc w:val="right"/>
      <w:rPr>
        <w:rFonts w:ascii="Arial" w:hAnsi="Arial" w:cs="Arial"/>
        <w:color w:val="0071A2"/>
        <w:sz w:val="18"/>
        <w:szCs w:val="18"/>
      </w:rPr>
    </w:pPr>
    <w:r w:rsidRPr="004C3905">
      <w:rPr>
        <w:rFonts w:ascii="Arial" w:hAnsi="Arial" w:cs="Arial"/>
        <w:color w:val="0071A2"/>
        <w:sz w:val="18"/>
        <w:szCs w:val="18"/>
      </w:rPr>
      <w:t>Participant Guide</w:t>
    </w:r>
  </w:p>
  <w:p w14:paraId="5932CAE1" w14:textId="66D12CF9" w:rsidR="004C3905" w:rsidRDefault="004C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DABF2" w14:textId="77777777" w:rsidR="004C3905" w:rsidRDefault="004C3905" w:rsidP="00F11A19">
      <w:pPr>
        <w:spacing w:after="0" w:line="240" w:lineRule="auto"/>
      </w:pPr>
      <w:r>
        <w:separator/>
      </w:r>
    </w:p>
  </w:footnote>
  <w:footnote w:type="continuationSeparator" w:id="0">
    <w:p w14:paraId="3317C3C8" w14:textId="77777777" w:rsidR="004C3905" w:rsidRDefault="004C3905" w:rsidP="00F11A19">
      <w:pPr>
        <w:spacing w:after="0" w:line="240" w:lineRule="auto"/>
      </w:pPr>
      <w:r>
        <w:continuationSeparator/>
      </w:r>
    </w:p>
  </w:footnote>
  <w:footnote w:id="1">
    <w:p w14:paraId="5C2F2D45" w14:textId="22CF5891" w:rsidR="004C3905" w:rsidRDefault="004C3905">
      <w:pPr>
        <w:pStyle w:val="FootnoteText"/>
      </w:pPr>
      <w:r>
        <w:rPr>
          <w:rStyle w:val="FootnoteReference"/>
        </w:rPr>
        <w:footnoteRef/>
      </w:r>
      <w:r>
        <w:t xml:space="preserve"> </w:t>
      </w:r>
      <w:r w:rsidRPr="003B6E8D">
        <w:t xml:space="preserve">At the time of publication of this document, the Victorian Government had not provided direction on expectations for </w:t>
      </w:r>
      <w:r>
        <w:t>Hospital</w:t>
      </w:r>
      <w:r w:rsidRPr="003B6E8D">
        <w:t xml:space="preserve">s or </w:t>
      </w:r>
      <w:r>
        <w:t>Health services</w:t>
      </w:r>
      <w:r w:rsidRPr="003B6E8D">
        <w:t xml:space="preserve"> on how risk assessment and risk management data </w:t>
      </w:r>
      <w:r>
        <w:t>should</w:t>
      </w:r>
      <w:r w:rsidRPr="003B6E8D">
        <w:t xml:space="preserve"> be collected.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51C9" w14:textId="77119C40" w:rsidR="004C3905" w:rsidRPr="004C3905" w:rsidRDefault="004C3905">
    <w:pPr>
      <w:pStyle w:val="Header"/>
      <w:rPr>
        <w:rFonts w:ascii="Arial" w:hAnsi="Arial" w:cs="Arial"/>
        <w:sz w:val="18"/>
        <w:szCs w:val="18"/>
      </w:rPr>
    </w:pPr>
    <w:r w:rsidRPr="000F11E8">
      <w:rPr>
        <w:rFonts w:ascii="Arial" w:hAnsi="Arial" w:cs="Arial"/>
        <w:noProof/>
        <w:sz w:val="18"/>
        <w:szCs w:val="18"/>
        <w:lang w:eastAsia="en-AU"/>
      </w:rPr>
      <w:drawing>
        <wp:anchor distT="0" distB="0" distL="114300" distR="114300" simplePos="0" relativeHeight="251661312" behindDoc="1" locked="0" layoutInCell="1" allowOverlap="1" wp14:anchorId="7F6C4B13" wp14:editId="6A82C2E7">
          <wp:simplePos x="0" y="0"/>
          <wp:positionH relativeFrom="page">
            <wp:posOffset>-9525</wp:posOffset>
          </wp:positionH>
          <wp:positionV relativeFrom="paragraph">
            <wp:posOffset>-448310</wp:posOffset>
          </wp:positionV>
          <wp:extent cx="7235825" cy="712519"/>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825" cy="712519"/>
                  </a:xfrm>
                  <a:prstGeom prst="rect">
                    <a:avLst/>
                  </a:prstGeom>
                  <a:noFill/>
                </pic:spPr>
              </pic:pic>
            </a:graphicData>
          </a:graphic>
          <wp14:sizeRelH relativeFrom="margin">
            <wp14:pctWidth>0</wp14:pctWidth>
          </wp14:sizeRelH>
          <wp14:sizeRelV relativeFrom="margin">
            <wp14:pctHeight>0</wp14:pctHeight>
          </wp14:sizeRelV>
        </wp:anchor>
      </w:drawing>
    </w:r>
    <w:r w:rsidRPr="004C3905">
      <w:rPr>
        <w:rFonts w:ascii="Arial" w:hAnsi="Arial" w:cs="Arial"/>
        <w:sz w:val="18"/>
        <w:szCs w:val="18"/>
      </w:rPr>
      <w:t xml:space="preserve">Page </w:t>
    </w:r>
    <w:sdt>
      <w:sdtPr>
        <w:rPr>
          <w:rFonts w:ascii="Arial" w:hAnsi="Arial" w:cs="Arial"/>
          <w:sz w:val="18"/>
          <w:szCs w:val="18"/>
        </w:rPr>
        <w:id w:val="1587811328"/>
        <w:docPartObj>
          <w:docPartGallery w:val="Page Numbers (Top of Page)"/>
          <w:docPartUnique/>
        </w:docPartObj>
      </w:sdtPr>
      <w:sdtEndPr>
        <w:rPr>
          <w:noProof/>
        </w:rPr>
      </w:sdtEndPr>
      <w:sdtContent>
        <w:r w:rsidRPr="004C3905">
          <w:rPr>
            <w:rFonts w:ascii="Arial" w:hAnsi="Arial" w:cs="Arial"/>
            <w:sz w:val="18"/>
            <w:szCs w:val="18"/>
          </w:rPr>
          <w:fldChar w:fldCharType="begin"/>
        </w:r>
        <w:r w:rsidRPr="004C3905">
          <w:rPr>
            <w:rFonts w:ascii="Arial" w:hAnsi="Arial" w:cs="Arial"/>
            <w:sz w:val="18"/>
            <w:szCs w:val="18"/>
          </w:rPr>
          <w:instrText xml:space="preserve"> PAGE   \* MERGEFORMAT </w:instrText>
        </w:r>
        <w:r w:rsidRPr="004C3905">
          <w:rPr>
            <w:rFonts w:ascii="Arial" w:hAnsi="Arial" w:cs="Arial"/>
            <w:sz w:val="18"/>
            <w:szCs w:val="18"/>
          </w:rPr>
          <w:fldChar w:fldCharType="separate"/>
        </w:r>
        <w:r w:rsidR="00816924">
          <w:rPr>
            <w:rFonts w:ascii="Arial" w:hAnsi="Arial" w:cs="Arial"/>
            <w:noProof/>
            <w:sz w:val="18"/>
            <w:szCs w:val="18"/>
          </w:rPr>
          <w:t>10</w:t>
        </w:r>
        <w:r w:rsidRPr="004C3905">
          <w:rPr>
            <w:rFonts w:ascii="Arial" w:hAnsi="Arial" w:cs="Arial"/>
            <w:noProof/>
            <w:sz w:val="18"/>
            <w:szCs w:val="18"/>
          </w:rPr>
          <w:fldChar w:fldCharType="end"/>
        </w:r>
      </w:sdtContent>
    </w:sdt>
  </w:p>
  <w:p w14:paraId="758132FF" w14:textId="77777777" w:rsidR="004C3905" w:rsidRDefault="004C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1CF"/>
    <w:multiLevelType w:val="hybridMultilevel"/>
    <w:tmpl w:val="EE7C9FBA"/>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56D33"/>
    <w:multiLevelType w:val="hybridMultilevel"/>
    <w:tmpl w:val="DBA4D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44995"/>
    <w:multiLevelType w:val="hybridMultilevel"/>
    <w:tmpl w:val="27F2D034"/>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25F53"/>
    <w:multiLevelType w:val="hybridMultilevel"/>
    <w:tmpl w:val="668A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40911"/>
    <w:multiLevelType w:val="hybridMultilevel"/>
    <w:tmpl w:val="FB104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81F72"/>
    <w:multiLevelType w:val="hybridMultilevel"/>
    <w:tmpl w:val="08BA2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5448BC"/>
    <w:multiLevelType w:val="hybridMultilevel"/>
    <w:tmpl w:val="F61AC494"/>
    <w:lvl w:ilvl="0" w:tplc="92E2936C">
      <w:numFmt w:val="bullet"/>
      <w:lvlText w:val="•"/>
      <w:lvlJc w:val="left"/>
      <w:pPr>
        <w:ind w:left="720" w:hanging="360"/>
      </w:pPr>
      <w:rPr>
        <w:rFonts w:ascii="Arial" w:hAnsi="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E1027"/>
    <w:multiLevelType w:val="hybridMultilevel"/>
    <w:tmpl w:val="A288A9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897A35"/>
    <w:multiLevelType w:val="hybridMultilevel"/>
    <w:tmpl w:val="34ECB7A8"/>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D7881"/>
    <w:multiLevelType w:val="hybridMultilevel"/>
    <w:tmpl w:val="7B82C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47280"/>
    <w:multiLevelType w:val="hybridMultilevel"/>
    <w:tmpl w:val="5F4A0822"/>
    <w:lvl w:ilvl="0" w:tplc="646CDD2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492DA7"/>
    <w:multiLevelType w:val="hybridMultilevel"/>
    <w:tmpl w:val="4E36F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F4B7D"/>
    <w:multiLevelType w:val="hybridMultilevel"/>
    <w:tmpl w:val="99DE8868"/>
    <w:lvl w:ilvl="0" w:tplc="7C58DB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C7727"/>
    <w:multiLevelType w:val="hybridMultilevel"/>
    <w:tmpl w:val="46D84E36"/>
    <w:lvl w:ilvl="0" w:tplc="2A1E117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D7FF1"/>
    <w:multiLevelType w:val="hybridMultilevel"/>
    <w:tmpl w:val="279AC138"/>
    <w:lvl w:ilvl="0" w:tplc="92E2936C">
      <w:numFmt w:val="bullet"/>
      <w:lvlText w:val="•"/>
      <w:lvlJc w:val="left"/>
      <w:pPr>
        <w:ind w:left="720" w:hanging="360"/>
      </w:pPr>
      <w:rPr>
        <w:rFonts w:ascii="Arial" w:hAnsi="Arial" w:hint="default"/>
        <w:color w:val="000000" w:themeColor="text1"/>
      </w:rPr>
    </w:lvl>
    <w:lvl w:ilvl="1" w:tplc="B99C1A88">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3C1452"/>
    <w:multiLevelType w:val="hybridMultilevel"/>
    <w:tmpl w:val="5F24722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326CD0"/>
    <w:multiLevelType w:val="hybridMultilevel"/>
    <w:tmpl w:val="8C2A8C3A"/>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9443A"/>
    <w:multiLevelType w:val="hybridMultilevel"/>
    <w:tmpl w:val="3E103A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6F5CC0"/>
    <w:multiLevelType w:val="hybridMultilevel"/>
    <w:tmpl w:val="A96E4C36"/>
    <w:lvl w:ilvl="0" w:tplc="646CDD2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741106"/>
    <w:multiLevelType w:val="hybridMultilevel"/>
    <w:tmpl w:val="A5C87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109FF"/>
    <w:multiLevelType w:val="hybridMultilevel"/>
    <w:tmpl w:val="86BA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410DDF"/>
    <w:multiLevelType w:val="hybridMultilevel"/>
    <w:tmpl w:val="A3C08AC0"/>
    <w:lvl w:ilvl="0" w:tplc="92E2936C">
      <w:numFmt w:val="bullet"/>
      <w:lvlText w:val="•"/>
      <w:lvlJc w:val="left"/>
      <w:pPr>
        <w:ind w:left="720" w:hanging="360"/>
      </w:pPr>
      <w:rPr>
        <w:rFonts w:ascii="Arial" w:hAnsi="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333692"/>
    <w:multiLevelType w:val="hybridMultilevel"/>
    <w:tmpl w:val="FFA4E328"/>
    <w:lvl w:ilvl="0" w:tplc="646CDD2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997D3B"/>
    <w:multiLevelType w:val="hybridMultilevel"/>
    <w:tmpl w:val="452AD20E"/>
    <w:lvl w:ilvl="0" w:tplc="92E2936C">
      <w:numFmt w:val="bullet"/>
      <w:lvlText w:val="•"/>
      <w:lvlJc w:val="left"/>
      <w:pPr>
        <w:ind w:left="720" w:hanging="360"/>
      </w:pPr>
      <w:rPr>
        <w:rFonts w:ascii="Arial" w:hAnsi="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95181C"/>
    <w:multiLevelType w:val="hybridMultilevel"/>
    <w:tmpl w:val="1E98F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0714A2"/>
    <w:multiLevelType w:val="hybridMultilevel"/>
    <w:tmpl w:val="9044ED5C"/>
    <w:lvl w:ilvl="0" w:tplc="7C58DBB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94755"/>
    <w:multiLevelType w:val="hybridMultilevel"/>
    <w:tmpl w:val="781C644C"/>
    <w:lvl w:ilvl="0" w:tplc="646CDD2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36797C"/>
    <w:multiLevelType w:val="hybridMultilevel"/>
    <w:tmpl w:val="975E89A2"/>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9F2766"/>
    <w:multiLevelType w:val="hybridMultilevel"/>
    <w:tmpl w:val="7710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C5704C"/>
    <w:multiLevelType w:val="hybridMultilevel"/>
    <w:tmpl w:val="EC10B9A8"/>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112093"/>
    <w:multiLevelType w:val="hybridMultilevel"/>
    <w:tmpl w:val="A180496C"/>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B06932"/>
    <w:multiLevelType w:val="hybridMultilevel"/>
    <w:tmpl w:val="D0BC7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727EF3"/>
    <w:multiLevelType w:val="hybridMultilevel"/>
    <w:tmpl w:val="0176431E"/>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82B29"/>
    <w:multiLevelType w:val="hybridMultilevel"/>
    <w:tmpl w:val="0112867C"/>
    <w:lvl w:ilvl="0" w:tplc="0C090001">
      <w:start w:val="1"/>
      <w:numFmt w:val="bullet"/>
      <w:lvlText w:val=""/>
      <w:lvlJc w:val="left"/>
      <w:pPr>
        <w:ind w:left="720" w:hanging="360"/>
      </w:pPr>
      <w:rPr>
        <w:rFonts w:ascii="Symbol" w:hAnsi="Symbol" w:hint="default"/>
      </w:rPr>
    </w:lvl>
    <w:lvl w:ilvl="1" w:tplc="B99C1A88">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8529F"/>
    <w:multiLevelType w:val="hybridMultilevel"/>
    <w:tmpl w:val="E2604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0443630"/>
    <w:multiLevelType w:val="hybridMultilevel"/>
    <w:tmpl w:val="53565DB0"/>
    <w:lvl w:ilvl="0" w:tplc="51827A4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4E5065"/>
    <w:multiLevelType w:val="hybridMultilevel"/>
    <w:tmpl w:val="1678747E"/>
    <w:lvl w:ilvl="0" w:tplc="646CDD2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5B02A2"/>
    <w:multiLevelType w:val="hybridMultilevel"/>
    <w:tmpl w:val="475C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17BC7"/>
    <w:multiLevelType w:val="hybridMultilevel"/>
    <w:tmpl w:val="85D847F6"/>
    <w:lvl w:ilvl="0" w:tplc="51827A4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D16BCB"/>
    <w:multiLevelType w:val="hybridMultilevel"/>
    <w:tmpl w:val="3CECBD62"/>
    <w:lvl w:ilvl="0" w:tplc="92E2936C">
      <w:numFmt w:val="bullet"/>
      <w:lvlText w:val="•"/>
      <w:lvlJc w:val="left"/>
      <w:pPr>
        <w:ind w:left="720" w:hanging="360"/>
      </w:pPr>
      <w:rPr>
        <w:rFonts w:ascii="Arial" w:hAnsi="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3"/>
  </w:num>
  <w:num w:numId="4">
    <w:abstractNumId w:val="17"/>
  </w:num>
  <w:num w:numId="5">
    <w:abstractNumId w:val="7"/>
  </w:num>
  <w:num w:numId="6">
    <w:abstractNumId w:val="34"/>
  </w:num>
  <w:num w:numId="7">
    <w:abstractNumId w:val="3"/>
  </w:num>
  <w:num w:numId="8">
    <w:abstractNumId w:val="10"/>
  </w:num>
  <w:num w:numId="9">
    <w:abstractNumId w:val="36"/>
  </w:num>
  <w:num w:numId="10">
    <w:abstractNumId w:val="18"/>
  </w:num>
  <w:num w:numId="11">
    <w:abstractNumId w:val="19"/>
  </w:num>
  <w:num w:numId="12">
    <w:abstractNumId w:val="5"/>
  </w:num>
  <w:num w:numId="13">
    <w:abstractNumId w:val="22"/>
  </w:num>
  <w:num w:numId="14">
    <w:abstractNumId w:val="1"/>
  </w:num>
  <w:num w:numId="15">
    <w:abstractNumId w:val="26"/>
  </w:num>
  <w:num w:numId="16">
    <w:abstractNumId w:val="28"/>
  </w:num>
  <w:num w:numId="17">
    <w:abstractNumId w:val="9"/>
  </w:num>
  <w:num w:numId="18">
    <w:abstractNumId w:val="37"/>
  </w:num>
  <w:num w:numId="19">
    <w:abstractNumId w:val="35"/>
  </w:num>
  <w:num w:numId="20">
    <w:abstractNumId w:val="38"/>
  </w:num>
  <w:num w:numId="21">
    <w:abstractNumId w:val="0"/>
  </w:num>
  <w:num w:numId="22">
    <w:abstractNumId w:val="15"/>
  </w:num>
  <w:num w:numId="23">
    <w:abstractNumId w:val="11"/>
  </w:num>
  <w:num w:numId="24">
    <w:abstractNumId w:val="20"/>
  </w:num>
  <w:num w:numId="25">
    <w:abstractNumId w:val="33"/>
  </w:num>
  <w:num w:numId="26">
    <w:abstractNumId w:val="24"/>
  </w:num>
  <w:num w:numId="27">
    <w:abstractNumId w:val="31"/>
  </w:num>
  <w:num w:numId="28">
    <w:abstractNumId w:val="6"/>
  </w:num>
  <w:num w:numId="29">
    <w:abstractNumId w:val="4"/>
  </w:num>
  <w:num w:numId="30">
    <w:abstractNumId w:val="32"/>
  </w:num>
  <w:num w:numId="31">
    <w:abstractNumId w:val="8"/>
  </w:num>
  <w:num w:numId="32">
    <w:abstractNumId w:val="29"/>
  </w:num>
  <w:num w:numId="33">
    <w:abstractNumId w:val="16"/>
  </w:num>
  <w:num w:numId="34">
    <w:abstractNumId w:val="27"/>
  </w:num>
  <w:num w:numId="35">
    <w:abstractNumId w:val="2"/>
  </w:num>
  <w:num w:numId="36">
    <w:abstractNumId w:val="30"/>
  </w:num>
  <w:num w:numId="37">
    <w:abstractNumId w:val="14"/>
  </w:num>
  <w:num w:numId="38">
    <w:abstractNumId w:val="39"/>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0C"/>
    <w:rsid w:val="00015A55"/>
    <w:rsid w:val="00024091"/>
    <w:rsid w:val="0002409A"/>
    <w:rsid w:val="0003387A"/>
    <w:rsid w:val="000368DB"/>
    <w:rsid w:val="00044272"/>
    <w:rsid w:val="00066C3D"/>
    <w:rsid w:val="00073AE1"/>
    <w:rsid w:val="00077B8D"/>
    <w:rsid w:val="00083392"/>
    <w:rsid w:val="00092C01"/>
    <w:rsid w:val="00093A20"/>
    <w:rsid w:val="000A1C88"/>
    <w:rsid w:val="000B3EE2"/>
    <w:rsid w:val="000C186E"/>
    <w:rsid w:val="000D2325"/>
    <w:rsid w:val="000D5907"/>
    <w:rsid w:val="000E1DA5"/>
    <w:rsid w:val="001138BD"/>
    <w:rsid w:val="00115881"/>
    <w:rsid w:val="00155F15"/>
    <w:rsid w:val="001721D4"/>
    <w:rsid w:val="0018141B"/>
    <w:rsid w:val="001A3F76"/>
    <w:rsid w:val="001E0A12"/>
    <w:rsid w:val="002231C4"/>
    <w:rsid w:val="00227E1B"/>
    <w:rsid w:val="00233808"/>
    <w:rsid w:val="002A5F85"/>
    <w:rsid w:val="002D0D47"/>
    <w:rsid w:val="002E7B26"/>
    <w:rsid w:val="002F38B9"/>
    <w:rsid w:val="0032493D"/>
    <w:rsid w:val="00330778"/>
    <w:rsid w:val="00375B84"/>
    <w:rsid w:val="00381154"/>
    <w:rsid w:val="003B6E8D"/>
    <w:rsid w:val="003C3D40"/>
    <w:rsid w:val="003D299F"/>
    <w:rsid w:val="003F34C0"/>
    <w:rsid w:val="004605CF"/>
    <w:rsid w:val="004C3905"/>
    <w:rsid w:val="004D1F91"/>
    <w:rsid w:val="004E2248"/>
    <w:rsid w:val="004E6418"/>
    <w:rsid w:val="005174DC"/>
    <w:rsid w:val="005423A5"/>
    <w:rsid w:val="0055622A"/>
    <w:rsid w:val="0056433C"/>
    <w:rsid w:val="00570764"/>
    <w:rsid w:val="005822C8"/>
    <w:rsid w:val="00582D02"/>
    <w:rsid w:val="00585AAD"/>
    <w:rsid w:val="005B2054"/>
    <w:rsid w:val="005B253B"/>
    <w:rsid w:val="005F25CE"/>
    <w:rsid w:val="006018A5"/>
    <w:rsid w:val="006418BA"/>
    <w:rsid w:val="00645B99"/>
    <w:rsid w:val="00662747"/>
    <w:rsid w:val="0067554E"/>
    <w:rsid w:val="006828A9"/>
    <w:rsid w:val="00682C7B"/>
    <w:rsid w:val="006D73AF"/>
    <w:rsid w:val="006F68D1"/>
    <w:rsid w:val="00726A6F"/>
    <w:rsid w:val="00785ACE"/>
    <w:rsid w:val="0079360B"/>
    <w:rsid w:val="007C32E2"/>
    <w:rsid w:val="007D2BC7"/>
    <w:rsid w:val="007D3E7F"/>
    <w:rsid w:val="00806251"/>
    <w:rsid w:val="00816924"/>
    <w:rsid w:val="00823602"/>
    <w:rsid w:val="00832C9C"/>
    <w:rsid w:val="00863A43"/>
    <w:rsid w:val="00864C09"/>
    <w:rsid w:val="008841D3"/>
    <w:rsid w:val="008A12FE"/>
    <w:rsid w:val="008D033D"/>
    <w:rsid w:val="008F74DB"/>
    <w:rsid w:val="00952688"/>
    <w:rsid w:val="009A22CF"/>
    <w:rsid w:val="009B59E0"/>
    <w:rsid w:val="009B7C69"/>
    <w:rsid w:val="00A44BA2"/>
    <w:rsid w:val="00A474FA"/>
    <w:rsid w:val="00A57151"/>
    <w:rsid w:val="00A60E92"/>
    <w:rsid w:val="00A62FF3"/>
    <w:rsid w:val="00A7058C"/>
    <w:rsid w:val="00A84C3D"/>
    <w:rsid w:val="00AA5FFC"/>
    <w:rsid w:val="00AD0759"/>
    <w:rsid w:val="00AF1FD8"/>
    <w:rsid w:val="00B12478"/>
    <w:rsid w:val="00B1535E"/>
    <w:rsid w:val="00B25681"/>
    <w:rsid w:val="00B26479"/>
    <w:rsid w:val="00B344D8"/>
    <w:rsid w:val="00B5078D"/>
    <w:rsid w:val="00BB32B9"/>
    <w:rsid w:val="00BD06C2"/>
    <w:rsid w:val="00BE291B"/>
    <w:rsid w:val="00BF550C"/>
    <w:rsid w:val="00BF78DB"/>
    <w:rsid w:val="00C0607A"/>
    <w:rsid w:val="00C36CE2"/>
    <w:rsid w:val="00C454F2"/>
    <w:rsid w:val="00C81662"/>
    <w:rsid w:val="00C9083A"/>
    <w:rsid w:val="00CC6700"/>
    <w:rsid w:val="00CE7209"/>
    <w:rsid w:val="00D1008A"/>
    <w:rsid w:val="00D27E01"/>
    <w:rsid w:val="00D4577B"/>
    <w:rsid w:val="00D64869"/>
    <w:rsid w:val="00D74B0B"/>
    <w:rsid w:val="00D85EB2"/>
    <w:rsid w:val="00D91E62"/>
    <w:rsid w:val="00D92B4B"/>
    <w:rsid w:val="00DD6067"/>
    <w:rsid w:val="00E00BE4"/>
    <w:rsid w:val="00E40727"/>
    <w:rsid w:val="00E455E9"/>
    <w:rsid w:val="00E45D17"/>
    <w:rsid w:val="00E64EF2"/>
    <w:rsid w:val="00E72BA0"/>
    <w:rsid w:val="00E77514"/>
    <w:rsid w:val="00ED1A54"/>
    <w:rsid w:val="00ED23CF"/>
    <w:rsid w:val="00EE27DA"/>
    <w:rsid w:val="00EE4DD9"/>
    <w:rsid w:val="00F008B0"/>
    <w:rsid w:val="00F11A19"/>
    <w:rsid w:val="00F220AF"/>
    <w:rsid w:val="00F31061"/>
    <w:rsid w:val="00F41159"/>
    <w:rsid w:val="00F416D8"/>
    <w:rsid w:val="00F70E25"/>
    <w:rsid w:val="00F93177"/>
    <w:rsid w:val="00FB6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2851"/>
  <w15:chartTrackingRefBased/>
  <w15:docId w15:val="{2E4FDBAA-BB15-4746-8A02-D6474937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6251"/>
    <w:pPr>
      <w:shd w:val="clear" w:color="auto" w:fill="00004C"/>
      <w:outlineLvl w:val="0"/>
    </w:pPr>
    <w:rPr>
      <w:rFonts w:ascii="Arial" w:hAnsi="Arial" w:cs="Arial"/>
      <w:b/>
      <w:color w:val="FFFFFF" w:themeColor="background1"/>
      <w:sz w:val="36"/>
      <w:szCs w:val="36"/>
    </w:rPr>
  </w:style>
  <w:style w:type="paragraph" w:styleId="Heading2">
    <w:name w:val="heading 2"/>
    <w:basedOn w:val="Normal"/>
    <w:next w:val="Normal"/>
    <w:link w:val="Heading2Char"/>
    <w:uiPriority w:val="9"/>
    <w:unhideWhenUsed/>
    <w:qFormat/>
    <w:rsid w:val="00806251"/>
    <w:pPr>
      <w:jc w:val="both"/>
      <w:outlineLvl w:val="1"/>
    </w:pPr>
    <w:rPr>
      <w:rFonts w:ascii="Arial" w:hAnsi="Arial" w:cs="Arial"/>
      <w:b/>
      <w:color w:val="9E400D"/>
      <w:sz w:val="24"/>
      <w:szCs w:val="24"/>
    </w:rPr>
  </w:style>
  <w:style w:type="paragraph" w:styleId="Heading3">
    <w:name w:val="heading 3"/>
    <w:basedOn w:val="Normal"/>
    <w:next w:val="Normal"/>
    <w:link w:val="Heading3Char"/>
    <w:uiPriority w:val="9"/>
    <w:unhideWhenUsed/>
    <w:qFormat/>
    <w:rsid w:val="000E1DA5"/>
    <w:pPr>
      <w:tabs>
        <w:tab w:val="left" w:pos="1935"/>
      </w:tabs>
      <w:jc w:val="both"/>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D40"/>
    <w:pPr>
      <w:ind w:left="720"/>
      <w:contextualSpacing/>
    </w:pPr>
  </w:style>
  <w:style w:type="character" w:styleId="Hyperlink">
    <w:name w:val="Hyperlink"/>
    <w:basedOn w:val="DefaultParagraphFont"/>
    <w:uiPriority w:val="99"/>
    <w:unhideWhenUsed/>
    <w:rsid w:val="00E40727"/>
    <w:rPr>
      <w:color w:val="0563C1" w:themeColor="hyperlink"/>
      <w:u w:val="single"/>
    </w:rPr>
  </w:style>
  <w:style w:type="table" w:styleId="TableGrid">
    <w:name w:val="Table Grid"/>
    <w:basedOn w:val="TableNormal"/>
    <w:uiPriority w:val="59"/>
    <w:rsid w:val="00E4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478"/>
    <w:rPr>
      <w:sz w:val="16"/>
      <w:szCs w:val="16"/>
    </w:rPr>
  </w:style>
  <w:style w:type="paragraph" w:styleId="CommentText">
    <w:name w:val="annotation text"/>
    <w:basedOn w:val="Normal"/>
    <w:link w:val="CommentTextChar"/>
    <w:uiPriority w:val="99"/>
    <w:semiHidden/>
    <w:unhideWhenUsed/>
    <w:rsid w:val="00B12478"/>
    <w:pPr>
      <w:spacing w:line="240" w:lineRule="auto"/>
    </w:pPr>
    <w:rPr>
      <w:sz w:val="20"/>
      <w:szCs w:val="20"/>
    </w:rPr>
  </w:style>
  <w:style w:type="character" w:customStyle="1" w:styleId="CommentTextChar">
    <w:name w:val="Comment Text Char"/>
    <w:basedOn w:val="DefaultParagraphFont"/>
    <w:link w:val="CommentText"/>
    <w:uiPriority w:val="99"/>
    <w:semiHidden/>
    <w:rsid w:val="00B12478"/>
    <w:rPr>
      <w:sz w:val="20"/>
      <w:szCs w:val="20"/>
    </w:rPr>
  </w:style>
  <w:style w:type="paragraph" w:styleId="CommentSubject">
    <w:name w:val="annotation subject"/>
    <w:basedOn w:val="CommentText"/>
    <w:next w:val="CommentText"/>
    <w:link w:val="CommentSubjectChar"/>
    <w:uiPriority w:val="99"/>
    <w:semiHidden/>
    <w:unhideWhenUsed/>
    <w:rsid w:val="00B12478"/>
    <w:rPr>
      <w:b/>
      <w:bCs/>
    </w:rPr>
  </w:style>
  <w:style w:type="character" w:customStyle="1" w:styleId="CommentSubjectChar">
    <w:name w:val="Comment Subject Char"/>
    <w:basedOn w:val="CommentTextChar"/>
    <w:link w:val="CommentSubject"/>
    <w:uiPriority w:val="99"/>
    <w:semiHidden/>
    <w:rsid w:val="00B12478"/>
    <w:rPr>
      <w:b/>
      <w:bCs/>
      <w:sz w:val="20"/>
      <w:szCs w:val="20"/>
    </w:rPr>
  </w:style>
  <w:style w:type="paragraph" w:styleId="BalloonText">
    <w:name w:val="Balloon Text"/>
    <w:basedOn w:val="Normal"/>
    <w:link w:val="BalloonTextChar"/>
    <w:uiPriority w:val="99"/>
    <w:semiHidden/>
    <w:unhideWhenUsed/>
    <w:rsid w:val="00B12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78"/>
    <w:rPr>
      <w:rFonts w:ascii="Segoe UI" w:hAnsi="Segoe UI" w:cs="Segoe UI"/>
      <w:sz w:val="18"/>
      <w:szCs w:val="18"/>
    </w:rPr>
  </w:style>
  <w:style w:type="paragraph" w:styleId="NoSpacing">
    <w:name w:val="No Spacing"/>
    <w:link w:val="NoSpacingChar"/>
    <w:uiPriority w:val="1"/>
    <w:qFormat/>
    <w:rsid w:val="00B1247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2478"/>
    <w:rPr>
      <w:rFonts w:eastAsiaTheme="minorEastAsia"/>
      <w:lang w:val="en-US"/>
    </w:rPr>
  </w:style>
  <w:style w:type="character" w:customStyle="1" w:styleId="Heading1Char">
    <w:name w:val="Heading 1 Char"/>
    <w:basedOn w:val="DefaultParagraphFont"/>
    <w:link w:val="Heading1"/>
    <w:uiPriority w:val="9"/>
    <w:rsid w:val="00806251"/>
    <w:rPr>
      <w:rFonts w:ascii="Arial" w:hAnsi="Arial" w:cs="Arial"/>
      <w:b/>
      <w:color w:val="FFFFFF" w:themeColor="background1"/>
      <w:sz w:val="36"/>
      <w:szCs w:val="36"/>
      <w:shd w:val="clear" w:color="auto" w:fill="00004C"/>
    </w:rPr>
  </w:style>
  <w:style w:type="paragraph" w:styleId="TOCHeading">
    <w:name w:val="TOC Heading"/>
    <w:basedOn w:val="Heading1"/>
    <w:next w:val="Normal"/>
    <w:uiPriority w:val="39"/>
    <w:unhideWhenUsed/>
    <w:qFormat/>
    <w:rsid w:val="000E1DA5"/>
    <w:pPr>
      <w:outlineLvl w:val="9"/>
    </w:pPr>
    <w:rPr>
      <w:lang w:val="en-US"/>
    </w:rPr>
  </w:style>
  <w:style w:type="character" w:customStyle="1" w:styleId="Heading2Char">
    <w:name w:val="Heading 2 Char"/>
    <w:basedOn w:val="DefaultParagraphFont"/>
    <w:link w:val="Heading2"/>
    <w:uiPriority w:val="9"/>
    <w:rsid w:val="00806251"/>
    <w:rPr>
      <w:rFonts w:ascii="Arial" w:hAnsi="Arial" w:cs="Arial"/>
      <w:b/>
      <w:color w:val="9E400D"/>
      <w:sz w:val="24"/>
      <w:szCs w:val="24"/>
    </w:rPr>
  </w:style>
  <w:style w:type="character" w:customStyle="1" w:styleId="Heading3Char">
    <w:name w:val="Heading 3 Char"/>
    <w:basedOn w:val="DefaultParagraphFont"/>
    <w:link w:val="Heading3"/>
    <w:uiPriority w:val="9"/>
    <w:rsid w:val="000E1DA5"/>
    <w:rPr>
      <w:rFonts w:ascii="Arial" w:hAnsi="Arial" w:cs="Arial"/>
      <w:b/>
    </w:rPr>
  </w:style>
  <w:style w:type="paragraph" w:styleId="TOC1">
    <w:name w:val="toc 1"/>
    <w:basedOn w:val="Normal"/>
    <w:next w:val="Normal"/>
    <w:autoRedefine/>
    <w:uiPriority w:val="39"/>
    <w:unhideWhenUsed/>
    <w:rsid w:val="006418BA"/>
    <w:pPr>
      <w:tabs>
        <w:tab w:val="right" w:leader="dot" w:pos="9016"/>
      </w:tabs>
      <w:spacing w:after="100"/>
    </w:pPr>
    <w:rPr>
      <w:rFonts w:ascii="Arial" w:hAnsi="Arial" w:cs="Arial"/>
      <w:b/>
      <w:noProof/>
      <w:color w:val="1F3864" w:themeColor="accent5" w:themeShade="80"/>
      <w:sz w:val="24"/>
      <w:szCs w:val="24"/>
    </w:rPr>
  </w:style>
  <w:style w:type="paragraph" w:styleId="TOC2">
    <w:name w:val="toc 2"/>
    <w:basedOn w:val="Normal"/>
    <w:next w:val="Normal"/>
    <w:autoRedefine/>
    <w:uiPriority w:val="39"/>
    <w:unhideWhenUsed/>
    <w:rsid w:val="000E1DA5"/>
    <w:pPr>
      <w:spacing w:after="100"/>
      <w:ind w:left="220"/>
    </w:pPr>
  </w:style>
  <w:style w:type="paragraph" w:styleId="TOC3">
    <w:name w:val="toc 3"/>
    <w:basedOn w:val="Normal"/>
    <w:next w:val="Normal"/>
    <w:autoRedefine/>
    <w:uiPriority w:val="39"/>
    <w:unhideWhenUsed/>
    <w:rsid w:val="00785ACE"/>
    <w:pPr>
      <w:tabs>
        <w:tab w:val="right" w:leader="dot" w:pos="9016"/>
      </w:tabs>
      <w:spacing w:after="100"/>
      <w:ind w:left="720"/>
    </w:pPr>
  </w:style>
  <w:style w:type="character" w:styleId="FollowedHyperlink">
    <w:name w:val="FollowedHyperlink"/>
    <w:basedOn w:val="DefaultParagraphFont"/>
    <w:uiPriority w:val="99"/>
    <w:semiHidden/>
    <w:unhideWhenUsed/>
    <w:rsid w:val="00726A6F"/>
    <w:rPr>
      <w:color w:val="954F72" w:themeColor="followedHyperlink"/>
      <w:u w:val="single"/>
    </w:rPr>
  </w:style>
  <w:style w:type="paragraph" w:styleId="EndnoteText">
    <w:name w:val="endnote text"/>
    <w:basedOn w:val="Normal"/>
    <w:link w:val="EndnoteTextChar"/>
    <w:uiPriority w:val="99"/>
    <w:semiHidden/>
    <w:unhideWhenUsed/>
    <w:rsid w:val="00F11A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A19"/>
    <w:rPr>
      <w:sz w:val="20"/>
      <w:szCs w:val="20"/>
    </w:rPr>
  </w:style>
  <w:style w:type="character" w:styleId="EndnoteReference">
    <w:name w:val="endnote reference"/>
    <w:basedOn w:val="DefaultParagraphFont"/>
    <w:uiPriority w:val="99"/>
    <w:semiHidden/>
    <w:unhideWhenUsed/>
    <w:rsid w:val="00F11A19"/>
    <w:rPr>
      <w:vertAlign w:val="superscript"/>
    </w:rPr>
  </w:style>
  <w:style w:type="paragraph" w:styleId="FootnoteText">
    <w:name w:val="footnote text"/>
    <w:basedOn w:val="Normal"/>
    <w:link w:val="FootnoteTextChar"/>
    <w:uiPriority w:val="99"/>
    <w:semiHidden/>
    <w:unhideWhenUsed/>
    <w:rsid w:val="003B6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E8D"/>
    <w:rPr>
      <w:sz w:val="20"/>
      <w:szCs w:val="20"/>
    </w:rPr>
  </w:style>
  <w:style w:type="character" w:styleId="FootnoteReference">
    <w:name w:val="footnote reference"/>
    <w:basedOn w:val="DefaultParagraphFont"/>
    <w:uiPriority w:val="99"/>
    <w:semiHidden/>
    <w:unhideWhenUsed/>
    <w:rsid w:val="003B6E8D"/>
    <w:rPr>
      <w:vertAlign w:val="superscript"/>
    </w:rPr>
  </w:style>
  <w:style w:type="paragraph" w:styleId="Header">
    <w:name w:val="header"/>
    <w:basedOn w:val="Normal"/>
    <w:link w:val="HeaderChar"/>
    <w:uiPriority w:val="99"/>
    <w:unhideWhenUsed/>
    <w:rsid w:val="00D10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8A"/>
  </w:style>
  <w:style w:type="paragraph" w:styleId="Footer">
    <w:name w:val="footer"/>
    <w:basedOn w:val="Normal"/>
    <w:link w:val="FooterChar"/>
    <w:uiPriority w:val="99"/>
    <w:unhideWhenUsed/>
    <w:rsid w:val="00D10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childlink.com.a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womens.org.au/health-professionals/clinical-resources/strengthening-hospitals-response-to-family-violence/maram-alignment-resources/" TargetMode="External"/><Relationship Id="rId17" Type="http://schemas.openxmlformats.org/officeDocument/2006/relationships/hyperlink" Target="https://elearn.childlink.com.au/" TargetMode="External"/><Relationship Id="rId2" Type="http://schemas.openxmlformats.org/officeDocument/2006/relationships/numbering" Target="numbering.xml"/><Relationship Id="rId16" Type="http://schemas.openxmlformats.org/officeDocument/2006/relationships/hyperlink" Target="https://www.vic.gov.au/maram-practice-guides-and-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vic.gov.au/family-violence-capability-frameworks"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1191-BFAE-4B73-81C3-372F01C6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RWH</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Wilson</dc:creator>
  <cp:keywords/>
  <dc:description/>
  <cp:lastModifiedBy>Jessica Wilson</cp:lastModifiedBy>
  <cp:revision>3</cp:revision>
  <dcterms:created xsi:type="dcterms:W3CDTF">2021-08-09T23:48:00Z</dcterms:created>
  <dcterms:modified xsi:type="dcterms:W3CDTF">2021-08-10T02:48:00Z</dcterms:modified>
</cp:coreProperties>
</file>